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33" w:rsidRPr="00F574E8" w:rsidRDefault="00D17E33" w:rsidP="00F57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57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ФОРМУЛЯР ГРОМАДСЬКИХ КОНСУЛЬТАЦІЙ</w:t>
      </w:r>
    </w:p>
    <w:p w:rsidR="00F574E8" w:rsidRPr="00F574E8" w:rsidRDefault="00F574E8" w:rsidP="00F57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penSans" w:hAnsi="Times New Roman" w:cs="Times New Roman"/>
          <w:color w:val="000000"/>
          <w:sz w:val="24"/>
          <w:szCs w:val="24"/>
        </w:rPr>
      </w:pPr>
    </w:p>
    <w:p w:rsidR="00D17E33" w:rsidRPr="00F574E8" w:rsidRDefault="00D17E33" w:rsidP="00F57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 xml:space="preserve">проекту </w:t>
      </w:r>
      <w:r w:rsidRPr="00F57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Стратегії розвитку громади </w:t>
      </w: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….…....................</w:t>
      </w: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ДАНІ УЧАСНИКА ГРОМАДСЬКИХ КОНСУЛЬТАЦІЙ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Прі</w:t>
      </w:r>
      <w:r w:rsidR="00D17E33"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звище, ім’я 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 xml:space="preserve">Назва організації (якщо пропозиції подає </w:t>
      </w:r>
      <w:proofErr w:type="spellStart"/>
      <w:r w:rsidR="00F574E8"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органзац</w:t>
      </w: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я</w:t>
      </w:r>
      <w:proofErr w:type="spellEnd"/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) 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Поштова адреса...........................................................................................................................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 w:cs="Times New Roman"/>
          <w:color w:val="000000"/>
          <w:sz w:val="24"/>
          <w:szCs w:val="24"/>
        </w:rPr>
      </w:pPr>
      <w:r w:rsidRPr="00F574E8">
        <w:rPr>
          <w:rFonts w:ascii="Times New Roman" w:eastAsia="OpenSans" w:hAnsi="Times New Roman" w:cs="Times New Roman"/>
          <w:color w:val="000000"/>
          <w:sz w:val="24"/>
          <w:szCs w:val="24"/>
        </w:rPr>
        <w:t>Телефон / e-mail...........................................................................................................................</w:t>
      </w: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Пропозиції/зауваження до проекту</w:t>
      </w:r>
    </w:p>
    <w:p w:rsid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7E33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color w:val="000000"/>
          <w:sz w:val="24"/>
          <w:szCs w:val="24"/>
        </w:rPr>
        <w:t>№ з/п</w:t>
      </w: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r w:rsidR="00F574E8"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>стратегії, якого</w:t>
      </w:r>
      <w:r w:rsidR="00F574E8"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>стосується</w:t>
      </w:r>
      <w:r w:rsidR="00F574E8"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>зауваження</w:t>
      </w: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7E33" w:rsidRPr="00F574E8" w:rsidRDefault="00D17E33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="00F574E8"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>сторінки</w:t>
      </w:r>
      <w:r w:rsidR="00F574E8">
        <w:rPr>
          <w:rFonts w:ascii="Times New Roman" w:hAnsi="Times New Roman" w:cs="Times New Roman"/>
          <w:color w:val="000000"/>
          <w:sz w:val="24"/>
          <w:szCs w:val="24"/>
        </w:rPr>
        <w:t xml:space="preserve"> ( не </w:t>
      </w:r>
      <w:proofErr w:type="spellStart"/>
      <w:r w:rsidR="00F574E8">
        <w:rPr>
          <w:rFonts w:ascii="Times New Roman" w:hAnsi="Times New Roman" w:cs="Times New Roman"/>
          <w:color w:val="000000"/>
          <w:sz w:val="24"/>
          <w:szCs w:val="24"/>
        </w:rPr>
        <w:t>обовязково</w:t>
      </w:r>
      <w:proofErr w:type="spellEnd"/>
      <w:r w:rsidR="00F574E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7E33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color w:val="000000"/>
          <w:sz w:val="24"/>
          <w:szCs w:val="24"/>
        </w:rPr>
        <w:t>Зміст зауваження / Пропо</w:t>
      </w:r>
      <w:r w:rsidR="00D17E33" w:rsidRPr="00F574E8">
        <w:rPr>
          <w:rFonts w:ascii="Times New Roman" w:hAnsi="Times New Roman" w:cs="Times New Roman"/>
          <w:color w:val="000000"/>
          <w:sz w:val="24"/>
          <w:szCs w:val="24"/>
        </w:rPr>
        <w:t>нований зміст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E33" w:rsidRPr="00F574E8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E33" w:rsidRPr="00F574E8">
        <w:rPr>
          <w:rFonts w:ascii="Times New Roman" w:hAnsi="Times New Roman" w:cs="Times New Roman"/>
          <w:color w:val="000000"/>
          <w:sz w:val="24"/>
          <w:szCs w:val="24"/>
        </w:rPr>
        <w:t>стратегії після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E33" w:rsidRPr="00F574E8">
        <w:rPr>
          <w:rFonts w:ascii="Times New Roman" w:hAnsi="Times New Roman" w:cs="Times New Roman"/>
          <w:color w:val="000000"/>
          <w:sz w:val="24"/>
          <w:szCs w:val="24"/>
        </w:rPr>
        <w:t>зміни</w:t>
      </w: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74E8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7E33" w:rsidRPr="00F574E8" w:rsidRDefault="00F574E8" w:rsidP="00D17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74E8">
        <w:rPr>
          <w:rFonts w:ascii="Times New Roman" w:hAnsi="Times New Roman" w:cs="Times New Roman"/>
          <w:color w:val="000000"/>
          <w:sz w:val="24"/>
          <w:szCs w:val="24"/>
        </w:rPr>
        <w:t>Обґрунту</w:t>
      </w:r>
      <w:r w:rsidR="00D17E33" w:rsidRPr="00F574E8">
        <w:rPr>
          <w:rFonts w:ascii="Times New Roman" w:hAnsi="Times New Roman" w:cs="Times New Roman"/>
          <w:color w:val="000000"/>
          <w:sz w:val="24"/>
          <w:szCs w:val="24"/>
        </w:rPr>
        <w:t>вання/</w:t>
      </w:r>
      <w:r w:rsidRPr="00F57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E33" w:rsidRPr="00F574E8">
        <w:rPr>
          <w:rFonts w:ascii="Times New Roman" w:hAnsi="Times New Roman" w:cs="Times New Roman"/>
          <w:color w:val="000000"/>
          <w:sz w:val="24"/>
          <w:szCs w:val="24"/>
        </w:rPr>
        <w:t>пояснення</w:t>
      </w:r>
    </w:p>
    <w:p w:rsidR="00F75CC0" w:rsidRPr="00F574E8" w:rsidRDefault="00D17E33" w:rsidP="00D17E33">
      <w:pPr>
        <w:rPr>
          <w:rFonts w:ascii="Times New Roman" w:hAnsi="Times New Roman" w:cs="Times New Roman"/>
          <w:sz w:val="24"/>
          <w:szCs w:val="24"/>
        </w:rPr>
      </w:pPr>
      <w:r w:rsidRPr="00F574E8">
        <w:rPr>
          <w:rFonts w:ascii="Times New Roman" w:hAnsi="Times New Roman" w:cs="Times New Roman"/>
          <w:color w:val="FFFFFF"/>
          <w:sz w:val="24"/>
          <w:szCs w:val="24"/>
        </w:rPr>
        <w:t>92</w:t>
      </w:r>
    </w:p>
    <w:sectPr w:rsidR="00F75CC0" w:rsidRPr="00F57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3"/>
    <w:rsid w:val="00D17E33"/>
    <w:rsid w:val="00F574E8"/>
    <w:rsid w:val="00F75CC0"/>
    <w:rsid w:val="00F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326FE-7D16-4BCC-AEBF-81407155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 Каспрук</dc:creator>
  <cp:lastModifiedBy>kaspruk_ihor kaspruk_ihor</cp:lastModifiedBy>
  <cp:revision>2</cp:revision>
  <dcterms:created xsi:type="dcterms:W3CDTF">2024-11-15T05:24:00Z</dcterms:created>
  <dcterms:modified xsi:type="dcterms:W3CDTF">2024-11-15T05:24:00Z</dcterms:modified>
</cp:coreProperties>
</file>