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131" w:rsidRPr="00FC5131" w:rsidRDefault="00FC5131" w:rsidP="00FC5131">
      <w:pPr>
        <w:keepNext/>
        <w:keepLines/>
        <w:spacing w:after="0" w:line="240" w:lineRule="auto"/>
        <w:ind w:left="3363" w:hanging="1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FC5131" w:rsidRPr="00FC5131" w:rsidRDefault="00FC5131" w:rsidP="00FC5131">
      <w:pPr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keepNext/>
        <w:keepLines/>
        <w:spacing w:after="0" w:line="240" w:lineRule="auto"/>
        <w:ind w:left="3363" w:hanging="1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FC5131" w:rsidRPr="00FC5131" w:rsidRDefault="00FC5131" w:rsidP="00FC5131">
      <w:pPr>
        <w:keepNext/>
        <w:keepLines/>
        <w:spacing w:after="0" w:line="240" w:lineRule="auto"/>
        <w:ind w:left="5954" w:hanging="1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A"/>
          <w:sz w:val="32"/>
          <w:lang w:val="uk-UA"/>
        </w:rPr>
      </w:pPr>
      <w:r w:rsidRPr="00FC5131"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>ЗАТВЕРДЖЕНО</w:t>
      </w:r>
    </w:p>
    <w:p w:rsidR="00FC5131" w:rsidRPr="00FC5131" w:rsidRDefault="00FC5131" w:rsidP="00A3298C">
      <w:pPr>
        <w:spacing w:after="0" w:line="240" w:lineRule="auto"/>
        <w:ind w:left="5954" w:right="241" w:hanging="10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  <w:r w:rsidRPr="00FC5131">
        <w:rPr>
          <w:rFonts w:ascii="Times New Roman" w:eastAsia="Times New Roman" w:hAnsi="Times New Roman" w:cs="Times New Roman"/>
          <w:color w:val="00000A"/>
          <w:sz w:val="24"/>
          <w:lang w:val="uk-UA"/>
        </w:rPr>
        <w:t>Рішення Роздільнянської міської ради</w:t>
      </w:r>
      <w:r w:rsidR="00A3298C"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 </w:t>
      </w:r>
      <w:r w:rsidRPr="00FC5131"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Одеської області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      </w:t>
      </w:r>
      <w:r w:rsidRPr="00FC5131"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      «___»___ 202</w:t>
      </w:r>
      <w:r w:rsidR="00A3298C">
        <w:rPr>
          <w:rFonts w:ascii="Times New Roman" w:eastAsia="Times New Roman" w:hAnsi="Times New Roman" w:cs="Times New Roman"/>
          <w:color w:val="00000A"/>
          <w:sz w:val="24"/>
          <w:lang w:val="uk-UA"/>
        </w:rPr>
        <w:t>5</w:t>
      </w:r>
      <w:r w:rsidRPr="00FC5131"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 року №____-</w:t>
      </w:r>
      <w:hyperlink r:id="rId7">
        <w:r w:rsidRPr="00FC5131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uk-UA"/>
          </w:rPr>
          <w:t xml:space="preserve">  </w:t>
        </w:r>
      </w:hyperlink>
      <w:hyperlink r:id="rId8">
        <w:r w:rsidRPr="00FC5131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uk-UA"/>
          </w:rPr>
          <w:t>VIII</w:t>
        </w:r>
      </w:hyperlink>
      <w:hyperlink r:id="rId9">
        <w:r w:rsidRPr="00FC5131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uk-UA"/>
          </w:rPr>
          <w:t xml:space="preserve"> </w:t>
        </w:r>
      </w:hyperlink>
    </w:p>
    <w:p w:rsidR="00FC5131" w:rsidRPr="00FC5131" w:rsidRDefault="00FC5131" w:rsidP="00A329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  <w:r w:rsidRPr="00FC5131"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 </w:t>
      </w: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Default="00FC5131" w:rsidP="00FC5131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 w:rsidRPr="004F7E12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Програма</w:t>
      </w:r>
    </w:p>
    <w:p w:rsidR="00FC5131" w:rsidRPr="004F7E12" w:rsidRDefault="00FC5131" w:rsidP="00FC5131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 w:rsidRPr="004F7E12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розвитку житлово-комунального господарства та благоустрою Роздільнянської міської територіальної громади на 2026-202</w:t>
      </w:r>
      <w:r w:rsidR="00C1768A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7</w:t>
      </w:r>
      <w:r w:rsidRPr="004F7E12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роки</w:t>
      </w: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sz w:val="32"/>
          <w:szCs w:val="32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sz w:val="32"/>
          <w:szCs w:val="32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A3298C" w:rsidRDefault="00A3298C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A3298C" w:rsidRDefault="00A3298C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A3298C" w:rsidRDefault="00A3298C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A3298C" w:rsidRDefault="00A3298C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A3298C" w:rsidRPr="00FC5131" w:rsidRDefault="00A3298C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10" w:line="249" w:lineRule="auto"/>
        <w:ind w:left="10" w:right="856" w:hanging="10"/>
        <w:jc w:val="center"/>
        <w:rPr>
          <w:rFonts w:ascii="Calibri" w:eastAsia="Calibri" w:hAnsi="Calibri" w:cs="Calibri"/>
          <w:color w:val="000000"/>
          <w:lang w:val="uk-UA"/>
        </w:rPr>
      </w:pPr>
      <w:r w:rsidRPr="00FC5131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І.  ПАСПОРТ</w:t>
      </w:r>
    </w:p>
    <w:p w:rsidR="00FC5131" w:rsidRPr="00FC5131" w:rsidRDefault="00FC5131" w:rsidP="00FC5131">
      <w:pPr>
        <w:spacing w:after="0" w:line="240" w:lineRule="auto"/>
        <w:ind w:left="11" w:hanging="11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</w:pPr>
      <w:r w:rsidRPr="00FC513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 xml:space="preserve">Програми </w:t>
      </w:r>
      <w:r w:rsidRPr="00FC5131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>розвитку житлово-комунального господарства та благоустрою Роздільнянської міської територіальної громади на 2026-202</w:t>
      </w:r>
      <w:r w:rsidR="00C1768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>7</w:t>
      </w:r>
      <w:r w:rsidRPr="00FC5131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 xml:space="preserve"> роки</w:t>
      </w:r>
    </w:p>
    <w:p w:rsidR="00FC5131" w:rsidRPr="00FC5131" w:rsidRDefault="00FC5131" w:rsidP="00FC5131">
      <w:pPr>
        <w:spacing w:after="0" w:line="240" w:lineRule="auto"/>
        <w:ind w:left="11" w:hanging="11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tbl>
      <w:tblPr>
        <w:tblStyle w:val="TableGrid"/>
        <w:tblW w:w="10349" w:type="dxa"/>
        <w:tblInd w:w="-431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734"/>
        <w:gridCol w:w="3000"/>
        <w:gridCol w:w="6615"/>
      </w:tblGrid>
      <w:tr w:rsidR="00FC5131" w:rsidRPr="00C74A3B" w:rsidTr="00A3298C">
        <w:trPr>
          <w:trHeight w:val="50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Ініціатор розроблення </w:t>
            </w:r>
          </w:p>
          <w:p w:rsidR="00FC5131" w:rsidRPr="000F199A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5131" w:rsidRPr="000F199A" w:rsidRDefault="00F90E7E" w:rsidP="00FC5131">
            <w:pPr>
              <w:ind w:left="5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0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житлового-комунального господарства та інфраструктури Роздільнянської міської ради</w:t>
            </w:r>
          </w:p>
        </w:tc>
      </w:tr>
      <w:tr w:rsidR="00FC5131" w:rsidRPr="000F199A" w:rsidTr="00A3298C">
        <w:trPr>
          <w:trHeight w:val="999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5131" w:rsidRPr="000F199A" w:rsidRDefault="00FC5131" w:rsidP="00F90E7E">
            <w:pPr>
              <w:spacing w:line="257" w:lineRule="auto"/>
              <w:ind w:left="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Розпорядження Роздільнянсько</w:t>
            </w:r>
            <w:r w:rsidR="00F90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 міського голови</w:t>
            </w: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№3</w:t>
            </w:r>
            <w:r w:rsidR="00F90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51</w:t>
            </w: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/од-202</w:t>
            </w:r>
            <w:r w:rsidR="00F90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від </w:t>
            </w:r>
            <w:r w:rsidR="000F199A"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29</w:t>
            </w: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.10.202</w:t>
            </w:r>
            <w:r w:rsidR="000F199A"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року «Про розроблення проєкту Програми </w:t>
            </w:r>
            <w:r w:rsidR="000F199A"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розвитку житлово-комунального господарства та благоустрою Роздільнянської міської територіальної громади на 2026-2027 роки</w:t>
            </w: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</w:tr>
      <w:tr w:rsidR="00FC5131" w:rsidRPr="00C74A3B" w:rsidTr="00A3298C">
        <w:trPr>
          <w:trHeight w:val="240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5131" w:rsidRPr="000F199A" w:rsidRDefault="00FC5131" w:rsidP="00FC5131">
            <w:pPr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житлового-комунального господарства та інфраструктури Роздільнянської міської ради</w:t>
            </w:r>
          </w:p>
        </w:tc>
      </w:tr>
      <w:tr w:rsidR="00FC5131" w:rsidRPr="00C74A3B" w:rsidTr="00884C1E">
        <w:trPr>
          <w:trHeight w:val="652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</w:tcPr>
          <w:p w:rsidR="00FC5131" w:rsidRPr="000F199A" w:rsidRDefault="00FC5131" w:rsidP="00FC5131">
            <w:pPr>
              <w:ind w:left="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інфраструктури Роздільнянської міської ради</w:t>
            </w:r>
          </w:p>
        </w:tc>
      </w:tr>
      <w:tr w:rsidR="00FC5131" w:rsidRPr="00C74A3B" w:rsidTr="00A3298C">
        <w:trPr>
          <w:trHeight w:val="473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Виконавці  програми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131" w:rsidRPr="000F199A" w:rsidRDefault="00FC5131" w:rsidP="00FC5131">
            <w:pPr>
              <w:ind w:left="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  <w:t xml:space="preserve">Управління житлового-комунального господарства та інфраструктури Роздільнянської міської ради, Комунальні підприємства «Роздільнянський міський водоканал», «Виноградарське», </w:t>
            </w: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Єреміївське комунальне підприємство «Мрія» </w:t>
            </w:r>
          </w:p>
        </w:tc>
      </w:tr>
      <w:tr w:rsidR="00FC5131" w:rsidRPr="000F199A" w:rsidTr="00A3298C">
        <w:trPr>
          <w:trHeight w:val="473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66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5131" w:rsidRPr="000F199A" w:rsidRDefault="00FC5131" w:rsidP="00C176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2026-202</w:t>
            </w:r>
            <w:r w:rsidR="00C1768A" w:rsidRPr="000F1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  <w:r w:rsidRPr="000F1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роки</w:t>
            </w:r>
          </w:p>
        </w:tc>
      </w:tr>
      <w:tr w:rsidR="00FC5131" w:rsidRPr="00C74A3B" w:rsidTr="00FC5131">
        <w:trPr>
          <w:trHeight w:val="1552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5131" w:rsidRPr="000F199A" w:rsidRDefault="00560492" w:rsidP="00560492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46F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Забезпечення сталого розвитку сфери благоустрою Роздільнянської міської територіальної громади шляхом модернізації інфраструктури, належного утримання та розвитку вулично-дорожньої мережі, облаштування, відновлення та збереження громадських просторів, зелених зон, ди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тячих і спортивних майданчиків, </w:t>
            </w:r>
            <w:r w:rsidRPr="00323A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формування ключових безбар’єрних маршрутів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r w:rsidRPr="00246F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створення безпечних, комфортних, сучасних та естетично привабливих умов проживання, формування сприятливого середовища для активного дозвілля та соціальної взаємодії мешканців, підвищення рівня задоволеності їхніх потреб, а також підсилення інвестиційної привабливості громади.</w:t>
            </w:r>
          </w:p>
        </w:tc>
      </w:tr>
      <w:tr w:rsidR="00FC5131" w:rsidRPr="000F199A" w:rsidTr="00A3298C">
        <w:trPr>
          <w:trHeight w:val="853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131" w:rsidRPr="00555E11" w:rsidRDefault="00555E11" w:rsidP="0006726F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55E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31217460</w:t>
            </w:r>
            <w:r w:rsidR="0006726F" w:rsidRPr="00555E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  <w:r w:rsidR="00FC5131" w:rsidRPr="00555E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FC5131" w:rsidRPr="000F199A" w:rsidTr="00A3298C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131" w:rsidRPr="00555E11" w:rsidRDefault="00555E11" w:rsidP="00FC5131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55E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31217460</w:t>
            </w:r>
            <w:r w:rsidR="0006726F" w:rsidRPr="00555E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,00 </w:t>
            </w:r>
            <w:r w:rsidR="00FC5131" w:rsidRPr="00555E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FC5131" w:rsidRPr="000F199A" w:rsidTr="00A3298C">
        <w:trPr>
          <w:trHeight w:val="240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зокрема: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131" w:rsidRPr="00555E11" w:rsidRDefault="00FC5131" w:rsidP="00FC5131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55E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C5131" w:rsidRPr="000F199A" w:rsidTr="00A3298C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коштів Державного бюджету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131" w:rsidRPr="00555E11" w:rsidRDefault="00FC5131" w:rsidP="00FC5131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55E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C5131" w:rsidRPr="000F199A" w:rsidTr="00A3298C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коштів обласного бюджету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131" w:rsidRPr="00555E11" w:rsidRDefault="00FC5131" w:rsidP="00FC5131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5E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C5131" w:rsidRPr="000F199A" w:rsidTr="00A3298C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кошти  бюджету Роздільнянської міської територіальної громади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131" w:rsidRPr="00555E11" w:rsidRDefault="00555E11" w:rsidP="00FC5131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55E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31217460</w:t>
            </w:r>
            <w:r w:rsidR="0006726F" w:rsidRPr="00555E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  <w:r w:rsidR="00FC5131" w:rsidRPr="00555E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FC5131" w:rsidRPr="000F199A" w:rsidTr="00A3298C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131" w:rsidRPr="000F199A" w:rsidRDefault="00FC5131" w:rsidP="00FC5131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C5131" w:rsidRPr="00C74A3B" w:rsidTr="00A3298C">
        <w:trPr>
          <w:trHeight w:val="27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Очікувальні результати виконання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131" w:rsidRPr="000F199A" w:rsidRDefault="00FC5131" w:rsidP="00FC5131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Підвищення рівня благоустрою громади;</w:t>
            </w:r>
          </w:p>
          <w:p w:rsidR="00FC5131" w:rsidRPr="000F199A" w:rsidRDefault="00FC5131" w:rsidP="00FC5131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належне утримання та модернізація об’єктів інфраструктури;</w:t>
            </w:r>
          </w:p>
          <w:p w:rsidR="00FC5131" w:rsidRPr="000F199A" w:rsidRDefault="00FC5131" w:rsidP="00FC5131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комфортне та безпечне середовища для проживання та відпочинку мешканців громади;</w:t>
            </w:r>
          </w:p>
          <w:p w:rsidR="00FC5131" w:rsidRPr="000F199A" w:rsidRDefault="00FC5131" w:rsidP="00FC5131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покращення стану вулично-дорожньої мережі, та мережі вуличного освітлення; </w:t>
            </w:r>
          </w:p>
          <w:p w:rsidR="00FC5131" w:rsidRPr="000F199A" w:rsidRDefault="00FC5131" w:rsidP="00FC5131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збереження та розвиток громадських просторів</w:t>
            </w:r>
          </w:p>
        </w:tc>
      </w:tr>
      <w:tr w:rsidR="00FC5131" w:rsidRPr="00C74A3B" w:rsidTr="00A3298C">
        <w:trPr>
          <w:trHeight w:val="55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Ключові показники ефективності Програми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045D1" w:rsidRPr="000F199A" w:rsidRDefault="00F90E7E" w:rsidP="00F71123">
            <w:pPr>
              <w:spacing w:after="1" w:line="239" w:lineRule="auto"/>
              <w:ind w:left="12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711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Належне забезпечення фінансових потреб комунальних підприємств у сфері благоустрою, підвищення рівня освітленості вулиць та покриття потреби у матеріально-технічних ресурсах для утримання й обслуговування об’єктів благоустрою, покращення стану зелених насаджень, дитячих і спортивних майданчиків; удосконалення роботи мереж зовнішнього освітлення та систем доступу до інженерної інфраструктури, забезпечення якісного утримання вулично-дорожньої мережі, зокрема в зимовий період, а також підвищення рівня відновлення дорожнього покриття відповідно до потреб громади</w:t>
            </w:r>
          </w:p>
        </w:tc>
      </w:tr>
    </w:tbl>
    <w:p w:rsidR="00FC5131" w:rsidRPr="00FC5131" w:rsidRDefault="00FC5131" w:rsidP="00FC5131">
      <w:pPr>
        <w:keepNext/>
        <w:keepLines/>
        <w:spacing w:after="0" w:line="240" w:lineRule="auto"/>
        <w:ind w:left="-142" w:right="628"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  <w:r w:rsidRPr="00FC5131"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 xml:space="preserve">   </w:t>
      </w:r>
    </w:p>
    <w:p w:rsidR="00E638F0" w:rsidRPr="00930FAF" w:rsidRDefault="00E638F0" w:rsidP="00E638F0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30FA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ІІ. Склад та визначення проблеми та обґрунтування необхідності її розв’язання програмним методом</w:t>
      </w:r>
    </w:p>
    <w:p w:rsidR="003B036E" w:rsidRPr="00930FAF" w:rsidRDefault="003B036E" w:rsidP="00E638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Розвиток житлово-комунального господарства та благоустрою є </w:t>
      </w:r>
      <w:r w:rsidR="00DF05F5"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>основою</w:t>
      </w: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забезпечення комфортного, безпечного та якісного життя мешканців</w:t>
      </w:r>
      <w:r w:rsidR="00DF05F5"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громади</w:t>
      </w: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Це не просто питання обслуговування, а ключовий елемент соціально-економічної політики, що безпосередньо впливає на інвестиційну привабливість, екологічну стабільність та загальне благополуччя громади. </w:t>
      </w:r>
      <w:r w:rsidRPr="00930F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Програма розвитку житлово-комунального господарства та благоустрою Роздільнянської міської тер</w:t>
      </w:r>
      <w:r w:rsidR="00DF05F5" w:rsidRPr="00930F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иторіальної громади на 2026-202</w:t>
      </w:r>
      <w:r w:rsidR="009E392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7</w:t>
      </w:r>
      <w:r w:rsidRPr="00930F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роки</w:t>
      </w: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638F0"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/надалі Програма/ </w:t>
      </w: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>є всебічним стратегічним документом, що визначає цілісний підхід до модернізації та розвитку інфраструктури</w:t>
      </w:r>
      <w:r w:rsidR="007444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благоустрою</w:t>
      </w: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громади</w:t>
      </w:r>
      <w:r w:rsidR="00DF05F5"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3B036E" w:rsidRPr="00930FAF" w:rsidRDefault="00DF05F5" w:rsidP="00E638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>Програма розвитку житлово-комунального господарства та благоустрою Роздільнянської міської територіальної громади на 2026-20</w:t>
      </w:r>
      <w:r w:rsidR="00DA1E41">
        <w:rPr>
          <w:rFonts w:ascii="Times New Roman" w:eastAsia="Times New Roman" w:hAnsi="Times New Roman" w:cs="Times New Roman"/>
          <w:sz w:val="24"/>
          <w:szCs w:val="24"/>
          <w:lang w:val="uk-UA"/>
        </w:rPr>
        <w:t>27</w:t>
      </w: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роки </w:t>
      </w:r>
      <w:r w:rsidR="003B036E"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розроблена як відповідь на актуальні виклики та з урахуванням сучасних тенденцій, зокрема </w:t>
      </w:r>
      <w:r w:rsidR="003B036E" w:rsidRPr="00930F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необхідності впровадження енергоефективних технологій, оптимізації управління та забезпечення сталого фінансування</w:t>
      </w:r>
      <w:r w:rsidR="003B036E"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Вона дозволить перейти від реактивного реагування на аварійні ситуації до </w:t>
      </w:r>
      <w:r w:rsidR="003B036E" w:rsidRPr="00930F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проактивного, системного планування та управління благоустроєм</w:t>
      </w:r>
      <w:r w:rsidR="000F75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</w:t>
      </w:r>
      <w:r w:rsidR="003B036E" w:rsidRPr="000F75D5">
        <w:rPr>
          <w:rFonts w:ascii="Times New Roman" w:eastAsia="Times New Roman" w:hAnsi="Times New Roman" w:cs="Times New Roman"/>
          <w:sz w:val="24"/>
          <w:szCs w:val="24"/>
          <w:lang w:val="uk-UA"/>
        </w:rPr>
        <w:t>створ</w:t>
      </w:r>
      <w:r w:rsidR="000F75D5">
        <w:rPr>
          <w:rFonts w:ascii="Times New Roman" w:eastAsia="Times New Roman" w:hAnsi="Times New Roman" w:cs="Times New Roman"/>
          <w:sz w:val="24"/>
          <w:szCs w:val="24"/>
          <w:lang w:val="uk-UA"/>
        </w:rPr>
        <w:t>ити</w:t>
      </w:r>
      <w:r w:rsidR="003B036E" w:rsidRPr="000F75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інклюзивн</w:t>
      </w:r>
      <w:r w:rsidR="000F75D5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="003B036E" w:rsidRPr="000F75D5">
        <w:rPr>
          <w:rFonts w:ascii="Times New Roman" w:eastAsia="Times New Roman" w:hAnsi="Times New Roman" w:cs="Times New Roman"/>
          <w:sz w:val="24"/>
          <w:szCs w:val="24"/>
          <w:lang w:val="uk-UA"/>
        </w:rPr>
        <w:t>, безпечн</w:t>
      </w:r>
      <w:r w:rsidR="000F75D5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="003B036E" w:rsidRPr="000F75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естетично приваблив</w:t>
      </w:r>
      <w:r w:rsidR="000F75D5">
        <w:rPr>
          <w:rFonts w:ascii="Times New Roman" w:eastAsia="Times New Roman" w:hAnsi="Times New Roman" w:cs="Times New Roman"/>
          <w:sz w:val="24"/>
          <w:szCs w:val="24"/>
          <w:lang w:val="uk-UA"/>
        </w:rPr>
        <w:t>е середовище</w:t>
      </w:r>
      <w:r w:rsidR="003B036E" w:rsidRPr="000F75D5">
        <w:rPr>
          <w:rFonts w:ascii="Times New Roman" w:eastAsia="Times New Roman" w:hAnsi="Times New Roman" w:cs="Times New Roman"/>
          <w:sz w:val="24"/>
          <w:szCs w:val="24"/>
          <w:lang w:val="uk-UA"/>
        </w:rPr>
        <w:t>, яке відповідатиме потребам усіх мешканців громади, сприятиме її сталому розвитку та підвищенню її привабливості.</w:t>
      </w:r>
    </w:p>
    <w:p w:rsidR="004F7E12" w:rsidRPr="00930FAF" w:rsidRDefault="004F7E12" w:rsidP="00E638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>Проблематика у сфері благоустрою Роздільнянської міської територіальної громади, попри постійні зусилля</w:t>
      </w:r>
      <w:r w:rsidR="00A3298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місцевої влади</w:t>
      </w: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>, має системний характер. Її неможливо вирішити без чітко структурованого, програмного підходу. Ці проблеми є взаємопов'язаними та створюють серйозні виклики для стабільного функціонування громади.</w:t>
      </w:r>
    </w:p>
    <w:p w:rsidR="00F53B5F" w:rsidRDefault="00DF05F5" w:rsidP="00E638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>Ключовими проблемами, що потребують програмного вирішення, є значна зношеність інфраструктури та матеріально-технічної бази об’єктів благоустрою, недостатня ефективність їх утримання та нестабільність фінансування. Мережі зовнішнього освітлення, дорожнє покриття, дитячі й спортивні майданчики перебувають у стані, що потребує модернізації</w:t>
      </w:r>
      <w:r w:rsidR="00EE1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поточних </w:t>
      </w: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капітальних ремонтів, оскільки застарілі системи не лише менш надійні, а й надмірно енергозатратні. Використання сучасних технологій, зокрема енергоощадних LED-систем, дозволило б знизити витрати бюджету та спрямувати заощаджені кошти на інші потреби громади. </w:t>
      </w:r>
      <w:r w:rsidR="00F53B5F">
        <w:rPr>
          <w:rFonts w:ascii="Times New Roman" w:eastAsia="Times New Roman" w:hAnsi="Times New Roman" w:cs="Times New Roman"/>
          <w:sz w:val="24"/>
          <w:szCs w:val="24"/>
          <w:lang w:val="uk-UA"/>
        </w:rPr>
        <w:t>До прикладу, п</w:t>
      </w:r>
      <w:r w:rsidR="00F53B5F" w:rsidRPr="00F53B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ротягом </w:t>
      </w:r>
      <w:r w:rsidR="00F71123">
        <w:rPr>
          <w:rFonts w:ascii="Times New Roman" w:eastAsia="Times New Roman" w:hAnsi="Times New Roman" w:cs="Times New Roman"/>
          <w:sz w:val="24"/>
          <w:szCs w:val="24"/>
          <w:lang w:val="uk-UA"/>
        </w:rPr>
        <w:t>2023-2025</w:t>
      </w:r>
      <w:r w:rsidR="00F53B5F" w:rsidRPr="00F53B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років у громаді відбулась значна модернізація системи вуличного освітлення. У рамках цього процесу було замінено понад 500 застарілих ламп на нові, сучасні моделі, які є набагато економнішими. Це оновлення не лише підвищило якість освітлення, а й дозволило досягти значної економії бюджетних коштів. </w:t>
      </w:r>
      <w:r w:rsidR="00F53B5F" w:rsidRPr="00F53B5F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Завдяки впровадженню сучасних технологій, громада змогла оптимізувати витрати на електроенергію, що сприяє сталому розвитку інфраструктури.</w:t>
      </w:r>
      <w:r w:rsidR="00F53B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5F2316" w:rsidRDefault="005F2316" w:rsidP="00E638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F2316">
        <w:rPr>
          <w:rFonts w:ascii="Times New Roman" w:eastAsia="Times New Roman" w:hAnsi="Times New Roman" w:cs="Times New Roman"/>
          <w:sz w:val="24"/>
          <w:szCs w:val="24"/>
          <w:lang w:val="uk-UA"/>
        </w:rPr>
        <w:t>Водночас нестабільне фінансування унеможливлює системне планування робіт, своєчасне оновлення обладнання, закупівлю матеріалів, проведення поточний та капітальних ремонтів, що призводить до виникнення аварійних ситуацій і значних додаткових витрат у майбутньому</w:t>
      </w:r>
    </w:p>
    <w:p w:rsidR="00F7527F" w:rsidRDefault="005F2316" w:rsidP="00F7527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F7527F" w:rsidRPr="00F75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Роздільнянській міській територіальній громаді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9019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щороку здійснюються заходи </w:t>
      </w:r>
      <w:r w:rsidR="00F7527F" w:rsidRPr="00F75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планові заходи з утримання та покращення стану до</w:t>
      </w:r>
      <w:r w:rsidR="00F75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рожньої інфраструктури, зокрема: протягом </w:t>
      </w:r>
      <w:r w:rsidR="00F7527F" w:rsidRPr="00F7527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2023 р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оку</w:t>
      </w:r>
      <w:r w:rsidR="00F7527F" w:rsidRPr="00F75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виконано поточний ремонт доріг із ліквідацією вибоїн струменевим способом на площі </w:t>
      </w:r>
      <w:r w:rsidR="00F7527F" w:rsidRPr="00F7527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1367 м²</w:t>
      </w:r>
      <w:r w:rsidR="00F7527F" w:rsidRPr="00F75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а також проведено грейдерування та підсипку </w:t>
      </w:r>
      <w:r w:rsidR="00F7527F" w:rsidRPr="00F7527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26235 м²</w:t>
      </w:r>
      <w:r w:rsidR="00F7527F" w:rsidRPr="00F75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вулиць і до</w:t>
      </w:r>
      <w:r w:rsidR="00F75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ріг громади, протягом </w:t>
      </w:r>
      <w:r w:rsidR="00F7527F" w:rsidRPr="00F7527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2024 р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оку</w:t>
      </w:r>
      <w:r w:rsidR="00F7527F" w:rsidRPr="00F75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ліквідовано вибоїни струменевим способом на площі </w:t>
      </w:r>
      <w:r w:rsidR="00F7527F" w:rsidRPr="00F7527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569 м²</w:t>
      </w:r>
      <w:r w:rsidR="00F7527F" w:rsidRPr="00F75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ошкодженого дорожнього покриття, в </w:t>
      </w:r>
      <w:r w:rsidR="00F7527F" w:rsidRPr="00F7527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2025 р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оці</w:t>
      </w:r>
      <w:r w:rsidR="00F7527F" w:rsidRPr="00F75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здійснено грейдерування та підсипку </w:t>
      </w:r>
      <w:r w:rsidR="00F7527F" w:rsidRPr="00F7527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20311 м²</w:t>
      </w:r>
      <w:r w:rsidR="00F7527F" w:rsidRPr="00F75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вулиць і доріг, а також ремонт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асфальтобетонного дорожнього покриття</w:t>
      </w:r>
      <w:r w:rsidR="00F7527F" w:rsidRPr="00F75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площі </w:t>
      </w:r>
      <w:r w:rsidR="00F7527F" w:rsidRPr="00F7527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1040 м²</w:t>
      </w:r>
      <w:r w:rsidR="00F7527F" w:rsidRPr="00F7527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7527F" w:rsidRPr="00F75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Незважаючи на реалізовані заходи, </w:t>
      </w:r>
      <w:r w:rsidR="00F7527F" w:rsidRPr="00F7527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обсяги проведених робіт залишаються недостатніми</w:t>
      </w:r>
      <w:r w:rsidR="00F7527F" w:rsidRPr="00F75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оскільки дорожнє покриття зазнає постійного зносу та потребує регулярних ремонтів для підтримання безпечного та належного технічного стану. Це зумовлює необхідність подальшого планування й фінансування робіт з утримання доріг у рамках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F7527F" w:rsidRPr="00F75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рограми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2026-2027роки</w:t>
      </w:r>
      <w:r w:rsidR="00F7527F" w:rsidRPr="00F7527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DF7DB3" w:rsidRPr="0015553D" w:rsidRDefault="0015553D" w:rsidP="00DE774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555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Також, </w:t>
      </w:r>
      <w:r w:rsidR="00DF7DB3" w:rsidRPr="001555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ключовим кроком до впровадження принципів Національної стратегії із створення безбар’єрного простору </w:t>
      </w:r>
      <w:r w:rsidRPr="001555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є створення безбар’єрного маршруту у місті Роздільна. </w:t>
      </w:r>
      <w:r w:rsidR="00DE7743" w:rsidRPr="00DE77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Загальні результати моніторингу стану безбар’єрності об’єктів інфраструктури міста Роздільна показали, що </w:t>
      </w:r>
      <w:r w:rsidR="00DE77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лише </w:t>
      </w:r>
      <w:r w:rsidR="00DE7743" w:rsidRPr="00DE7743">
        <w:rPr>
          <w:rFonts w:ascii="Times New Roman" w:eastAsia="Times New Roman" w:hAnsi="Times New Roman" w:cs="Times New Roman"/>
          <w:sz w:val="24"/>
          <w:szCs w:val="24"/>
          <w:lang w:val="uk-UA"/>
        </w:rPr>
        <w:t>7 % об’єктів є</w:t>
      </w:r>
      <w:r w:rsidR="00DE77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E7743" w:rsidRPr="00DE7743">
        <w:rPr>
          <w:rFonts w:ascii="Times New Roman" w:eastAsia="Times New Roman" w:hAnsi="Times New Roman" w:cs="Times New Roman"/>
          <w:sz w:val="24"/>
          <w:szCs w:val="24"/>
          <w:lang w:val="uk-UA"/>
        </w:rPr>
        <w:t>безбар’єрними</w:t>
      </w:r>
      <w:r w:rsidR="00DE7743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DE7743" w:rsidRPr="00DE77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кожен кілометр протяжності тротуару припадає в середньому 29 перешкод. Переважно</w:t>
      </w:r>
      <w:r w:rsidR="00DE77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E7743" w:rsidRPr="00DE7743">
        <w:rPr>
          <w:rFonts w:ascii="Times New Roman" w:eastAsia="Times New Roman" w:hAnsi="Times New Roman" w:cs="Times New Roman"/>
          <w:sz w:val="24"/>
          <w:szCs w:val="24"/>
          <w:lang w:val="uk-UA"/>
        </w:rPr>
        <w:t>це ненормативні бордюрні пандуси, нерівності покриття, відкриті водовідвідні лотки або бордюри без пандусів. Це великий об’єм</w:t>
      </w:r>
      <w:r w:rsidR="00DE77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E7743" w:rsidRPr="00DE7743">
        <w:rPr>
          <w:rFonts w:ascii="Times New Roman" w:eastAsia="Times New Roman" w:hAnsi="Times New Roman" w:cs="Times New Roman"/>
          <w:sz w:val="24"/>
          <w:szCs w:val="24"/>
          <w:lang w:val="uk-UA"/>
        </w:rPr>
        <w:t>роботи але крок за кроком</w:t>
      </w:r>
      <w:r w:rsidR="00DE77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він може і має бути виконаний. П</w:t>
      </w:r>
      <w:r w:rsidR="00DF7DB3" w:rsidRPr="001555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ланується зробити доступним пішохідний маршрут протяжністю 5 км, з врахуванням подальшої перспективи його розширення. Запровадження безбар’єрностi забезпечить </w:t>
      </w:r>
      <w:r w:rsidRPr="0015553D">
        <w:rPr>
          <w:rFonts w:ascii="Times New Roman" w:eastAsia="Times New Roman" w:hAnsi="Times New Roman" w:cs="Times New Roman"/>
          <w:sz w:val="24"/>
          <w:szCs w:val="24"/>
          <w:lang w:val="uk-UA"/>
        </w:rPr>
        <w:t>рівний доступ до соціально значущих об’єктів для всіх груп населення, включаючи людей з інвалідністю, літніх людей, батьків із маленькими дітьми та інших мешканців, які потребують зручних умов пересування.</w:t>
      </w:r>
    </w:p>
    <w:p w:rsidR="00DF05F5" w:rsidRDefault="005F2316" w:rsidP="00E638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F05F5"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Крім того, роботи з благоустрою часто розподілені між різними комунальними підприємствами, такими як КП «Роздільнянський міський водоканал», КП «Виноградарське» та КП «Мрія». Основна діяльність цих підприємств, згідно з їхніми статутами, зосереджена на наданні профільних послуг. Виконання ними робіт з благоустрою є допоміжною функцією, що може призводити до розпорошення зусиль та ресурсів. </w:t>
      </w:r>
      <w:r w:rsidR="00444D2F" w:rsidRPr="00444D2F">
        <w:rPr>
          <w:rFonts w:ascii="Times New Roman" w:eastAsia="Times New Roman" w:hAnsi="Times New Roman" w:cs="Times New Roman"/>
          <w:sz w:val="24"/>
          <w:szCs w:val="24"/>
          <w:lang w:val="uk-UA"/>
        </w:rPr>
        <w:t>До прикладу, електриком відділу благоустрою КП «Роздільнянський міський водоканал» оперативно опрацьов</w:t>
      </w:r>
      <w:r w:rsidR="00444D2F">
        <w:rPr>
          <w:rFonts w:ascii="Times New Roman" w:eastAsia="Times New Roman" w:hAnsi="Times New Roman" w:cs="Times New Roman"/>
          <w:sz w:val="24"/>
          <w:szCs w:val="24"/>
          <w:lang w:val="uk-UA"/>
        </w:rPr>
        <w:t>ується</w:t>
      </w:r>
      <w:r w:rsidR="00444D2F" w:rsidRPr="00444D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значний обсяг звернень щодо несправностей вуличного освітлення</w:t>
      </w:r>
      <w:r w:rsidR="00444D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44D2F" w:rsidRPr="00444D2F">
        <w:rPr>
          <w:rFonts w:ascii="Times New Roman" w:eastAsia="Times New Roman" w:hAnsi="Times New Roman" w:cs="Times New Roman"/>
          <w:sz w:val="24"/>
          <w:szCs w:val="24"/>
          <w:lang w:val="uk-UA"/>
        </w:rPr>
        <w:t>(щодо непрацюючого вуличного освітлення, перегорівших ламп</w:t>
      </w:r>
      <w:r w:rsidR="00444D2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444D2F" w:rsidRPr="00444D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тощо). Зокрема, у 2023 році було усунуто 95 заявок від мешканців громади, у 2024 році — 92, а у 2025 році — 102 заявки. Таке навантаження демонструє, що функція благоустрою вимагає постійної уваги та ресурсів, незважаючи на її допоміжний статус для основної діяльності </w:t>
      </w:r>
      <w:r w:rsidR="00444D2F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комунальних підприємств</w:t>
      </w:r>
      <w:r w:rsidR="00444D2F" w:rsidRPr="00444D2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444D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F05F5"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>Ця Програма передбачає створення прозорого механізму відшкодування витрат на утримання саме відділів благоустрою при цих підприємствах. Це дозволить їм ефективно виконувати свої завдання, не відволікаючись від основної діяльності, і забезпечить чітке розуміння, на що саме йдуть бюджетні кошти.</w:t>
      </w:r>
    </w:p>
    <w:p w:rsidR="00E40E95" w:rsidRDefault="00F53B5F" w:rsidP="00E638F0">
      <w:pPr>
        <w:spacing w:after="0" w:line="240" w:lineRule="auto"/>
        <w:ind w:firstLine="567"/>
        <w:contextualSpacing/>
        <w:jc w:val="both"/>
        <w:rPr>
          <w:lang w:val="ru-RU"/>
        </w:rPr>
      </w:pPr>
      <w:r w:rsidRPr="00F53B5F">
        <w:rPr>
          <w:rFonts w:ascii="Times New Roman" w:eastAsia="Times New Roman" w:hAnsi="Times New Roman" w:cs="Times New Roman"/>
          <w:sz w:val="24"/>
          <w:szCs w:val="24"/>
          <w:lang w:val="uk-UA"/>
        </w:rPr>
        <w:t>Програма розроблена з урахуванням потреб усіх членів громади та має гендерно-нейтральний характер, забезпечуючи рівний доступ до послуг та можливостей, незалежно від статі. Заходи, передбачені Програмою, спрямовані на створення безпечного та інклюзивного середовища для кожного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жителя громади.</w:t>
      </w:r>
      <w:r w:rsidR="00323A15" w:rsidRPr="00323A15">
        <w:rPr>
          <w:lang w:val="ru-RU"/>
        </w:rPr>
        <w:t xml:space="preserve"> </w:t>
      </w:r>
    </w:p>
    <w:p w:rsidR="004F7E12" w:rsidRPr="00930FAF" w:rsidRDefault="004F7E12" w:rsidP="00E638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Програмно-цільовий метод є </w:t>
      </w:r>
      <w:r w:rsidRPr="00930F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найбільш ефективним інструментом</w:t>
      </w: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розв'язання цих проблем. Він дозволяє:</w:t>
      </w:r>
    </w:p>
    <w:p w:rsidR="004F7E12" w:rsidRPr="00930FAF" w:rsidRDefault="004F7E12" w:rsidP="00E638F0">
      <w:pPr>
        <w:numPr>
          <w:ilvl w:val="0"/>
          <w:numId w:val="6"/>
        </w:numPr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30F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Створити єдину стратегію</w:t>
      </w: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>, яка об'єднує всі заходи, пов'язані з благоустроєм, в єдину логічну систему.</w:t>
      </w:r>
    </w:p>
    <w:p w:rsidR="004F7E12" w:rsidRPr="00930FAF" w:rsidRDefault="004F7E12" w:rsidP="00E638F0">
      <w:pPr>
        <w:numPr>
          <w:ilvl w:val="0"/>
          <w:numId w:val="6"/>
        </w:numPr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30F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Забезпечити прозоре та цільове фінансування</w:t>
      </w: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>, що гарантує ефективне використання бюджетних коштів.</w:t>
      </w:r>
    </w:p>
    <w:p w:rsidR="004F7E12" w:rsidRPr="00930FAF" w:rsidRDefault="004F7E12" w:rsidP="00E638F0">
      <w:pPr>
        <w:numPr>
          <w:ilvl w:val="0"/>
          <w:numId w:val="6"/>
        </w:numPr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30F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lastRenderedPageBreak/>
        <w:t>Встановити чіткі індикатори</w:t>
      </w: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механізми контролю, які дозволять відстежувати прогрес та оцінювати ефективність виконаних робіт. Це забезпечить підзвітність перед громадою.</w:t>
      </w:r>
    </w:p>
    <w:p w:rsidR="004F7E12" w:rsidRPr="00930FAF" w:rsidRDefault="004F7E12" w:rsidP="00E638F0">
      <w:pPr>
        <w:numPr>
          <w:ilvl w:val="0"/>
          <w:numId w:val="6"/>
        </w:numPr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30F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Інтегрувати принципи сталого розвитку</w:t>
      </w: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>, що робить планування благоустрою більш інклюзивним та враховує потреби всіх мешканців громади.</w:t>
      </w:r>
    </w:p>
    <w:p w:rsidR="004F7E12" w:rsidRPr="00930FAF" w:rsidRDefault="00E638F0" w:rsidP="00E638F0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30FA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III. Мета програми</w:t>
      </w:r>
    </w:p>
    <w:p w:rsidR="00246F18" w:rsidRDefault="00246F18" w:rsidP="00246F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246F1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Забезпечення сталого розвитку сфери благоустрою Роздільнянської міської територіальної громади шляхом модернізації інфраструктури, належного утримання та розвитку вулично-дорожньої мережі, облаштування, відновлення та збереження громадських просторів, зелених зон, ди</w:t>
      </w:r>
      <w:r w:rsidR="00A045D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тячих і спортивних майданчиків, </w:t>
      </w:r>
      <w:r w:rsidR="00323A15" w:rsidRPr="00323A1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формування ключових безбар’єрних маршрутів</w:t>
      </w:r>
      <w:r w:rsidR="00323A1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Pr="00246F1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створення безпечних, комфортних, сучасних та естетично привабливих умов проживання, формування сприятливого середовища для активного дозвілля та соціальної взаємодії мешканців, підвищення рівня задоволеності їхніх потреб, а також підсилення інвестиційної привабливості громади.</w:t>
      </w:r>
    </w:p>
    <w:p w:rsidR="00A3298C" w:rsidRDefault="00E638F0" w:rsidP="00246F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30FA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IV. Обґрунтування завдань  і засобів розв’язання проблеми,</w:t>
      </w:r>
    </w:p>
    <w:p w:rsidR="00E638F0" w:rsidRPr="00930FAF" w:rsidRDefault="00E638F0" w:rsidP="00E638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30FA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показники результативності</w:t>
      </w:r>
    </w:p>
    <w:p w:rsidR="004F7E12" w:rsidRPr="00930FAF" w:rsidRDefault="000F4D06" w:rsidP="000F4D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0FAF">
        <w:rPr>
          <w:rFonts w:ascii="Times New Roman" w:hAnsi="Times New Roman" w:cs="Times New Roman"/>
          <w:sz w:val="24"/>
          <w:szCs w:val="24"/>
          <w:lang w:val="uk-UA"/>
        </w:rPr>
        <w:t xml:space="preserve">Для досягнення поставленої мети Програма передбачає реалізацію комплексу пріоритетних завдань, спрямованих на підвищення ефективності системи благоустрою громади. Зокрема, важливим є забезпечення стабільного фінансування, яке дозволить комунальним підприємствам належним чином виконувати свої функції та не відволікати ресурси на непрофільні роботи. Значну увагу приділено модернізації інфраструктури, у тому числі системи вуличного освітлення, із поступовою заміною застарілого обладнання на сучасне енергоефективне та створенням умов для своєчасного матеріально-технічного забезпечення. Не менш важливим напрямом є утримання та розвиток громадських просторів, що включає кронування аварійних дерев, поточний </w:t>
      </w:r>
      <w:r w:rsidRPr="00323A15">
        <w:rPr>
          <w:rFonts w:ascii="Times New Roman" w:hAnsi="Times New Roman" w:cs="Times New Roman"/>
          <w:sz w:val="24"/>
          <w:szCs w:val="24"/>
          <w:lang w:val="uk-UA"/>
        </w:rPr>
        <w:t>ремонт дитячих і спортивних майданчиків та створення безпечного се</w:t>
      </w:r>
      <w:r w:rsidR="00323A15" w:rsidRPr="00323A15">
        <w:rPr>
          <w:rFonts w:ascii="Times New Roman" w:hAnsi="Times New Roman" w:cs="Times New Roman"/>
          <w:sz w:val="24"/>
          <w:szCs w:val="24"/>
          <w:lang w:val="uk-UA"/>
        </w:rPr>
        <w:t>редовища для дозвілля мешканців</w:t>
      </w:r>
      <w:r w:rsidR="00560492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560492" w:rsidRPr="00560492">
        <w:rPr>
          <w:rFonts w:ascii="Times New Roman" w:hAnsi="Times New Roman" w:cs="Times New Roman"/>
          <w:sz w:val="24"/>
          <w:szCs w:val="24"/>
          <w:lang w:val="uk-UA"/>
        </w:rPr>
        <w:t>реалізаці</w:t>
      </w:r>
      <w:r w:rsidR="00560492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560492" w:rsidRPr="00560492">
        <w:rPr>
          <w:rFonts w:ascii="Times New Roman" w:hAnsi="Times New Roman" w:cs="Times New Roman"/>
          <w:sz w:val="24"/>
          <w:szCs w:val="24"/>
          <w:lang w:val="uk-UA"/>
        </w:rPr>
        <w:t xml:space="preserve"> принципів безбар'єрності в інфраструктурі, що гарантує доступність об'єктів та послуг для осіб з обмеженою мобільністю та інших маломобільних груп населення</w:t>
      </w:r>
      <w:r w:rsidR="00323A1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930FAF">
        <w:rPr>
          <w:rFonts w:ascii="Times New Roman" w:hAnsi="Times New Roman" w:cs="Times New Roman"/>
          <w:sz w:val="24"/>
          <w:szCs w:val="24"/>
          <w:lang w:val="uk-UA"/>
        </w:rPr>
        <w:t>У сфері дорожнього господарства Програма передбачає ефективне утримання вулично-дорожньої мережі, у тому числі в зимовий період,  виконання поточ</w:t>
      </w:r>
      <w:r w:rsidR="00560492">
        <w:rPr>
          <w:rFonts w:ascii="Times New Roman" w:hAnsi="Times New Roman" w:cs="Times New Roman"/>
          <w:sz w:val="24"/>
          <w:szCs w:val="24"/>
          <w:lang w:val="uk-UA"/>
        </w:rPr>
        <w:t xml:space="preserve">них та капітальних </w:t>
      </w:r>
      <w:r w:rsidRPr="00930FAF">
        <w:rPr>
          <w:rFonts w:ascii="Times New Roman" w:hAnsi="Times New Roman" w:cs="Times New Roman"/>
          <w:sz w:val="24"/>
          <w:szCs w:val="24"/>
          <w:lang w:val="uk-UA"/>
        </w:rPr>
        <w:t>ремонт</w:t>
      </w:r>
      <w:r w:rsidR="00560492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930FAF">
        <w:rPr>
          <w:rFonts w:ascii="Times New Roman" w:hAnsi="Times New Roman" w:cs="Times New Roman"/>
          <w:sz w:val="24"/>
          <w:szCs w:val="24"/>
          <w:lang w:val="uk-UA"/>
        </w:rPr>
        <w:t xml:space="preserve"> з метою</w:t>
      </w:r>
      <w:r w:rsidR="00560492">
        <w:rPr>
          <w:rFonts w:ascii="Times New Roman" w:hAnsi="Times New Roman" w:cs="Times New Roman"/>
          <w:sz w:val="24"/>
          <w:szCs w:val="24"/>
          <w:lang w:val="uk-UA"/>
        </w:rPr>
        <w:t xml:space="preserve"> відновлення та</w:t>
      </w:r>
      <w:r w:rsidRPr="00930FAF">
        <w:rPr>
          <w:rFonts w:ascii="Times New Roman" w:hAnsi="Times New Roman" w:cs="Times New Roman"/>
          <w:sz w:val="24"/>
          <w:szCs w:val="24"/>
          <w:lang w:val="uk-UA"/>
        </w:rPr>
        <w:t xml:space="preserve"> підтримання доріг у належному стані та запобігання їх швидкому руйнуванню.</w:t>
      </w:r>
    </w:p>
    <w:p w:rsidR="00454B10" w:rsidRPr="00930FAF" w:rsidRDefault="00454B10" w:rsidP="000F4D0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Основні заходи з реалізації програми зазначені у </w:t>
      </w:r>
      <w:r w:rsidRPr="00744405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додатку 1 до Програми</w:t>
      </w: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F90E7E" w:rsidRDefault="00F90E7E" w:rsidP="00930FA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90E7E">
        <w:rPr>
          <w:rFonts w:ascii="Times New Roman" w:eastAsia="Times New Roman" w:hAnsi="Times New Roman" w:cs="Times New Roman"/>
          <w:sz w:val="24"/>
          <w:szCs w:val="24"/>
          <w:lang w:val="uk-UA"/>
        </w:rPr>
        <w:t>Результативними показниками програми має стати належне забезпечення фінансових потреб комунальних підприємств у сфері благоустрою, підвищення рівня освітленості вулиць та покриття потреби у матеріально-технічних ресурсах для утримання й обслуговування об’єктів благоустрою</w:t>
      </w:r>
      <w:r w:rsidR="000F75D5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F90E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покращення стану зелених насаджень, дитячих і спортивних майданчиків</w:t>
      </w:r>
      <w:r w:rsidR="000F75D5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F90E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удосконалення роботи мереж зовнішнього освітлення та систем доступу до інженерної інфраструктури</w:t>
      </w:r>
      <w:r w:rsidR="000F75D5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F90E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F7DB3" w:rsidRPr="00DF7DB3">
        <w:rPr>
          <w:rFonts w:ascii="Times New Roman" w:eastAsia="Times New Roman" w:hAnsi="Times New Roman" w:cs="Times New Roman"/>
          <w:sz w:val="24"/>
          <w:szCs w:val="24"/>
          <w:lang w:val="uk-UA"/>
        </w:rPr>
        <w:t>реалізаці</w:t>
      </w:r>
      <w:r w:rsidR="00DF7DB3"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="00DF7DB3" w:rsidRPr="00DF7D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принципів безбар'єрності в інфраструктурі</w:t>
      </w:r>
      <w:r w:rsidR="00DF7DB3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DF7DB3" w:rsidRPr="00DF7D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90E7E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забезпечення якісного утримання вулично-дорожньої мережі, зокрема в зимовий період, а також підвищення рівня відновлення дорожнього покриття відповідно до потреб громади.</w:t>
      </w:r>
    </w:p>
    <w:p w:rsidR="00454B10" w:rsidRPr="00930FAF" w:rsidRDefault="00454B10" w:rsidP="00930FA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Результативні показники зазначені в </w:t>
      </w:r>
      <w:r w:rsidRPr="00744405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додатку 2 до Програми</w:t>
      </w:r>
    </w:p>
    <w:p w:rsidR="000F4D06" w:rsidRPr="00930FAF" w:rsidRDefault="000F4D06" w:rsidP="00930F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30FA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V. Очікувані  результати виконання Програми</w:t>
      </w:r>
    </w:p>
    <w:p w:rsidR="00930FAF" w:rsidRPr="00930FAF" w:rsidRDefault="00930FAF" w:rsidP="00930FA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Виконання заходів Програми протягом 2026-202</w:t>
      </w:r>
      <w:r w:rsidR="00DA1E41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років дозволить забезпечити </w:t>
      </w:r>
      <w:r w:rsidR="00B95A5A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B95A5A" w:rsidRPr="00B95A5A">
        <w:rPr>
          <w:rFonts w:ascii="Times New Roman" w:eastAsia="Times New Roman" w:hAnsi="Times New Roman" w:cs="Times New Roman"/>
          <w:sz w:val="24"/>
          <w:szCs w:val="24"/>
          <w:lang w:val="uk-UA"/>
        </w:rPr>
        <w:t>ідвищення рівня благоустрою громади, належне утримання та модернізація об’єктів інфраструктури, створення комфортного</w:t>
      </w:r>
      <w:r w:rsidR="00560492">
        <w:rPr>
          <w:rFonts w:ascii="Times New Roman" w:eastAsia="Times New Roman" w:hAnsi="Times New Roman" w:cs="Times New Roman"/>
          <w:sz w:val="24"/>
          <w:szCs w:val="24"/>
          <w:lang w:val="uk-UA"/>
        </w:rPr>
        <w:t>, безбар’єрного</w:t>
      </w:r>
      <w:r w:rsidR="00B95A5A" w:rsidRPr="00B95A5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безпечного середовища для проживання та відпочинку мешканців, покращення стану вулично-дорожньої мережі, та мережі вуличного освітлення, збереженні та розвитку громадських просторів</w:t>
      </w: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>. Гнучкість програми дозволить адаптувати її до поточних потреб громади та ефективно реагувати на непередбачені виклики, що сприятиме раціональному використанню ресурсів.</w:t>
      </w:r>
    </w:p>
    <w:p w:rsidR="000C2EA6" w:rsidRPr="00930FAF" w:rsidRDefault="00930FAF" w:rsidP="00930FA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>Результатами виконання Програми після її закінчення має стати значне поліпшення загального стану благоустрою та інфраструктури громади. Це призведе до підвищення рівня безпеки та комфорту</w:t>
      </w:r>
      <w:r w:rsidR="00DF7D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безбар’єрності</w:t>
      </w: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вулицях, покращення транспортного сполучення та створення сприятливих умов для відпочинку та розвитку дітей. Систематичне утримання </w:t>
      </w: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комунальних об'єктів забезпечить їхню довговічність та зменшить потребу в капітальних ремонтах у майбутньому. Окрім того, досягнення цілей програми сприятиме підвищенню довіри населення до місцевої влади та продемонструє її здатність ефективно вирішувати актуальні питання громади.</w:t>
      </w:r>
    </w:p>
    <w:p w:rsidR="008F069B" w:rsidRPr="008F069B" w:rsidRDefault="008F069B" w:rsidP="00930FAF">
      <w:pPr>
        <w:keepNext/>
        <w:keepLines/>
        <w:spacing w:after="0" w:line="240" w:lineRule="auto"/>
        <w:ind w:left="-142" w:right="91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8F0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VІ. Обсяги та джерела фінансування Програми</w:t>
      </w:r>
    </w:p>
    <w:p w:rsidR="008F069B" w:rsidRPr="008F069B" w:rsidRDefault="008F069B" w:rsidP="00930FAF">
      <w:pPr>
        <w:spacing w:after="0" w:line="240" w:lineRule="auto"/>
        <w:ind w:left="-142" w:firstLine="709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val="uk-UA"/>
        </w:rPr>
      </w:pPr>
      <w:r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 Фінансування Програми здійснюється за рахунок коштів місцевого бюджету, які передбачаються для виконання Програми, а також за рахунок інших джерел, не заборонених законодавством. </w:t>
      </w:r>
    </w:p>
    <w:p w:rsidR="008F069B" w:rsidRPr="008F069B" w:rsidRDefault="008F069B" w:rsidP="00930FAF">
      <w:pPr>
        <w:spacing w:after="0" w:line="240" w:lineRule="auto"/>
        <w:ind w:left="-142" w:firstLine="709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val="uk-UA"/>
        </w:rPr>
      </w:pPr>
      <w:r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Обсяги фінансування заходів Програми, можуть коригуватися в залежності від змін, що вносяться до цієї Програми. </w:t>
      </w:r>
    </w:p>
    <w:p w:rsidR="008F069B" w:rsidRPr="008F069B" w:rsidRDefault="008F069B" w:rsidP="00930FAF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</w:pPr>
      <w:r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Ресурсне забезпечення Програми </w:t>
      </w:r>
      <w:r w:rsidRPr="00930FAF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>розвитку житлово-комунального господарства та благоустрою Роздільнянської міської територіальної громади на 2026-202</w:t>
      </w:r>
      <w:r w:rsidR="00DA1E41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>7</w:t>
      </w:r>
      <w:r w:rsidRPr="00930FAF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 роки</w:t>
      </w:r>
      <w:r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, зазначається у </w:t>
      </w:r>
      <w:r w:rsidRPr="008F069B">
        <w:rPr>
          <w:rFonts w:ascii="Times New Roman" w:eastAsia="Times New Roman" w:hAnsi="Times New Roman" w:cs="Times New Roman"/>
          <w:i/>
          <w:color w:val="00000A"/>
          <w:sz w:val="24"/>
          <w:szCs w:val="24"/>
          <w:lang w:val="uk-UA"/>
        </w:rPr>
        <w:t>додатку 3</w:t>
      </w:r>
      <w:r w:rsidRPr="008F069B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val="uk-UA"/>
        </w:rPr>
        <w:t xml:space="preserve"> </w:t>
      </w:r>
      <w:r w:rsidRPr="008F069B">
        <w:rPr>
          <w:rFonts w:ascii="Times New Roman" w:eastAsia="Times New Roman" w:hAnsi="Times New Roman" w:cs="Times New Roman"/>
          <w:i/>
          <w:color w:val="00000A"/>
          <w:sz w:val="24"/>
          <w:szCs w:val="24"/>
          <w:lang w:val="uk-UA"/>
        </w:rPr>
        <w:t>до Програми</w:t>
      </w:r>
      <w:r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>.</w:t>
      </w:r>
    </w:p>
    <w:p w:rsidR="008F069B" w:rsidRPr="008F069B" w:rsidRDefault="008F069B" w:rsidP="00930FAF">
      <w:pPr>
        <w:spacing w:after="0" w:line="240" w:lineRule="auto"/>
        <w:ind w:left="-142" w:right="171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8F0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VІI. Строки та етапи виконання програми</w:t>
      </w:r>
    </w:p>
    <w:p w:rsidR="008F069B" w:rsidRPr="008F069B" w:rsidRDefault="008F069B" w:rsidP="00930FAF">
      <w:pPr>
        <w:spacing w:after="0" w:line="240" w:lineRule="auto"/>
        <w:ind w:left="-142" w:right="1710" w:firstLine="426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</w:pPr>
      <w:r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>Програма реалізовується в один етап, протягом 202</w:t>
      </w:r>
      <w:r w:rsidRPr="00930FAF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>6</w:t>
      </w:r>
      <w:r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>-202</w:t>
      </w:r>
      <w:r w:rsidR="00DA1E41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>7</w:t>
      </w:r>
      <w:r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>років</w:t>
      </w:r>
      <w:r w:rsidRPr="008F069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8F069B" w:rsidRPr="008F069B" w:rsidRDefault="008F069B" w:rsidP="00930FAF">
      <w:pPr>
        <w:spacing w:after="0" w:line="240" w:lineRule="auto"/>
        <w:ind w:left="-142" w:firstLine="709"/>
        <w:contextualSpacing/>
        <w:jc w:val="center"/>
        <w:rPr>
          <w:rFonts w:ascii="Calibri" w:eastAsia="Calibri" w:hAnsi="Calibri" w:cs="Calibri"/>
          <w:color w:val="000000"/>
          <w:sz w:val="24"/>
          <w:szCs w:val="24"/>
          <w:lang w:val="uk-UA"/>
        </w:rPr>
      </w:pPr>
      <w:r w:rsidRPr="008F0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VІІI. Координація та контроль за ходом виконання програми</w:t>
      </w:r>
    </w:p>
    <w:p w:rsidR="008F069B" w:rsidRPr="008F069B" w:rsidRDefault="00CD5B17" w:rsidP="00930FAF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Відповідальним </w:t>
      </w:r>
      <w:r w:rsidR="008F069B"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виконавцем і координатором Програми є </w:t>
      </w:r>
      <w:r w:rsidR="008F069B" w:rsidRPr="008F069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Управління </w:t>
      </w:r>
      <w:r w:rsidR="008F069B"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житлово-комунального господарства та інфраструктури </w:t>
      </w:r>
      <w:r w:rsidR="008F069B" w:rsidRPr="008F069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Роздільнянської міської ради. </w:t>
      </w:r>
      <w:r w:rsidR="008F069B"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Контроль за виконанням Програми здійснює Управління житлового-комунального господарства та інфраструктури Роздільнянської міської ради, постійна комісія  з питань бюджету, фінансування, інвестицій, реалізації державної регуляторної політики. </w:t>
      </w:r>
    </w:p>
    <w:p w:rsidR="00C74A3B" w:rsidRDefault="00C74A3B" w:rsidP="00C74A3B">
      <w:p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Відповідальний виконавець, два рази на рік інформує міську раду про стан виконання Програми. </w:t>
      </w:r>
    </w:p>
    <w:p w:rsidR="00C74A3B" w:rsidRDefault="00C74A3B" w:rsidP="00C74A3B">
      <w:pPr>
        <w:spacing w:after="0" w:line="240" w:lineRule="auto"/>
        <w:ind w:left="-142" w:firstLine="568"/>
        <w:contextualSpacing/>
        <w:jc w:val="both"/>
        <w:rPr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Відповідальний виконавець, для здійснення моніторингу реалізації Програми щороку, до 31 січні року, що настає за звітнім періодом, звітує про стан і результати виконання заходів Програми. Звіт публікуються на офіційному вебсайті Роздільнянської міської ради.</w:t>
      </w:r>
    </w:p>
    <w:p w:rsidR="00A3298C" w:rsidRDefault="00A3298C" w:rsidP="00930FAF">
      <w:pPr>
        <w:spacing w:after="0" w:line="240" w:lineRule="auto"/>
        <w:contextualSpacing/>
        <w:jc w:val="both"/>
        <w:rPr>
          <w:lang w:val="uk-UA"/>
        </w:rPr>
        <w:sectPr w:rsidR="00A3298C" w:rsidSect="00A3298C">
          <w:pgSz w:w="11906" w:h="16838"/>
          <w:pgMar w:top="992" w:right="709" w:bottom="1134" w:left="1418" w:header="720" w:footer="720" w:gutter="0"/>
          <w:cols w:space="720"/>
          <w:docGrid w:linePitch="299"/>
        </w:sectPr>
      </w:pPr>
      <w:bookmarkStart w:id="0" w:name="_GoBack"/>
      <w:bookmarkEnd w:id="0"/>
    </w:p>
    <w:p w:rsidR="00A3298C" w:rsidRPr="00A3298C" w:rsidRDefault="00A3298C" w:rsidP="00A3298C">
      <w:pPr>
        <w:spacing w:after="0" w:line="240" w:lineRule="auto"/>
        <w:ind w:right="255"/>
        <w:contextualSpacing/>
        <w:jc w:val="right"/>
        <w:rPr>
          <w:rFonts w:ascii="Times New Roman" w:eastAsia="Calibri" w:hAnsi="Times New Roman" w:cs="Times New Roman"/>
          <w:b/>
          <w:color w:val="000000"/>
          <w:lang w:val="uk-UA"/>
        </w:rPr>
      </w:pPr>
      <w:r w:rsidRPr="00A3298C">
        <w:rPr>
          <w:rFonts w:ascii="Times New Roman" w:eastAsia="Calibri" w:hAnsi="Times New Roman" w:cs="Times New Roman"/>
          <w:b/>
          <w:color w:val="000000"/>
          <w:lang w:val="uk-UA"/>
        </w:rPr>
        <w:lastRenderedPageBreak/>
        <w:t xml:space="preserve">Додаток 1 </w:t>
      </w:r>
    </w:p>
    <w:p w:rsidR="00A3298C" w:rsidRPr="00A3298C" w:rsidRDefault="00A3298C" w:rsidP="00317CDE">
      <w:pPr>
        <w:spacing w:after="0" w:line="240" w:lineRule="auto"/>
        <w:ind w:right="255"/>
        <w:contextualSpacing/>
        <w:jc w:val="right"/>
        <w:rPr>
          <w:rFonts w:ascii="Times New Roman" w:eastAsia="Calibri" w:hAnsi="Times New Roman" w:cs="Times New Roman"/>
          <w:b/>
          <w:color w:val="000000"/>
          <w:lang w:val="uk-UA"/>
        </w:rPr>
      </w:pPr>
      <w:r w:rsidRPr="00A3298C">
        <w:rPr>
          <w:rFonts w:ascii="Times New Roman" w:eastAsia="Calibri" w:hAnsi="Times New Roman" w:cs="Times New Roman"/>
          <w:b/>
          <w:color w:val="000000"/>
          <w:lang w:val="uk-UA"/>
        </w:rPr>
        <w:t>до Програми</w:t>
      </w:r>
    </w:p>
    <w:p w:rsidR="00A3298C" w:rsidRPr="00A3298C" w:rsidRDefault="00A3298C" w:rsidP="00317CDE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</w:pPr>
      <w:r w:rsidRPr="00A3298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>Завдання і заходи реалізації</w:t>
      </w:r>
    </w:p>
    <w:p w:rsidR="00317CDE" w:rsidRDefault="00A3298C" w:rsidP="00317C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</w:pPr>
      <w:r w:rsidRPr="00A3298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Програми </w:t>
      </w:r>
      <w:r w:rsidR="00317CDE" w:rsidRPr="00317CD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 xml:space="preserve">розвитку житлово-комунального господарства та благоустрою Роздільнянської міської територіальної громади </w:t>
      </w:r>
    </w:p>
    <w:p w:rsidR="00317CDE" w:rsidRPr="00317CDE" w:rsidRDefault="00317CDE" w:rsidP="00317C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</w:pPr>
      <w:r w:rsidRPr="00317CD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>на 2026-202</w:t>
      </w:r>
      <w:r w:rsidR="00DA1E41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>7</w:t>
      </w:r>
      <w:r w:rsidRPr="00317CD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 xml:space="preserve"> роки</w:t>
      </w:r>
    </w:p>
    <w:p w:rsidR="00A3298C" w:rsidRPr="00A3298C" w:rsidRDefault="00A3298C" w:rsidP="00317C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</w:p>
    <w:tbl>
      <w:tblPr>
        <w:tblStyle w:val="TableGrid1"/>
        <w:tblW w:w="15950" w:type="dxa"/>
        <w:jc w:val="center"/>
        <w:tblInd w:w="0" w:type="dxa"/>
        <w:tblLayout w:type="fixed"/>
        <w:tblCellMar>
          <w:top w:w="14" w:type="dxa"/>
          <w:left w:w="44" w:type="dxa"/>
          <w:right w:w="57" w:type="dxa"/>
        </w:tblCellMar>
        <w:tblLook w:val="04A0" w:firstRow="1" w:lastRow="0" w:firstColumn="1" w:lastColumn="0" w:noHBand="0" w:noVBand="1"/>
      </w:tblPr>
      <w:tblGrid>
        <w:gridCol w:w="703"/>
        <w:gridCol w:w="1134"/>
        <w:gridCol w:w="2269"/>
        <w:gridCol w:w="708"/>
        <w:gridCol w:w="1418"/>
        <w:gridCol w:w="1134"/>
        <w:gridCol w:w="993"/>
        <w:gridCol w:w="1134"/>
        <w:gridCol w:w="1275"/>
        <w:gridCol w:w="1134"/>
        <w:gridCol w:w="1134"/>
        <w:gridCol w:w="1134"/>
        <w:gridCol w:w="1418"/>
        <w:gridCol w:w="362"/>
      </w:tblGrid>
      <w:tr w:rsidR="00A3298C" w:rsidRPr="00C74A3B" w:rsidTr="00CE7873">
        <w:trPr>
          <w:trHeight w:val="369"/>
          <w:jc w:val="center"/>
        </w:trPr>
        <w:tc>
          <w:tcPr>
            <w:tcW w:w="7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A3298C" w:rsidRPr="00A3298C" w:rsidRDefault="00A3298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№п</w:t>
            </w:r>
          </w:p>
          <w:p w:rsidR="00A3298C" w:rsidRPr="00A3298C" w:rsidRDefault="00A3298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A3298C" w:rsidRPr="00A3298C" w:rsidRDefault="00A3298C" w:rsidP="00A3298C">
            <w:pPr>
              <w:ind w:right="5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2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</w:tcPr>
          <w:p w:rsidR="00A3298C" w:rsidRPr="00A3298C" w:rsidRDefault="00A3298C" w:rsidP="00A3298C">
            <w:pPr>
              <w:ind w:right="5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Зміст заходів Програми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</w:tcPr>
          <w:p w:rsidR="00A3298C" w:rsidRPr="00A3298C" w:rsidRDefault="00A3298C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Термін</w:t>
            </w:r>
          </w:p>
          <w:p w:rsidR="00A3298C" w:rsidRPr="00A3298C" w:rsidRDefault="00A3298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виконання заходів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A3298C" w:rsidRPr="00A3298C" w:rsidRDefault="00A3298C" w:rsidP="00A3298C">
            <w:pPr>
              <w:ind w:right="5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</w:tcPr>
          <w:p w:rsidR="00A3298C" w:rsidRPr="00A3298C" w:rsidRDefault="00A3298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Джерела фінансува 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D7D7"/>
          </w:tcPr>
          <w:p w:rsidR="00A3298C" w:rsidRPr="00A3298C" w:rsidRDefault="00A3298C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000001"/>
              <w:left w:val="nil"/>
              <w:bottom w:val="single" w:sz="4" w:space="0" w:color="auto"/>
              <w:right w:val="single" w:sz="4" w:space="0" w:color="auto"/>
            </w:tcBorders>
            <w:shd w:val="clear" w:color="auto" w:fill="FFD7D7"/>
          </w:tcPr>
          <w:p w:rsidR="00A3298C" w:rsidRPr="00A3298C" w:rsidRDefault="00A3298C" w:rsidP="00A3298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Обсяги фінансування по роках, тис.грн.</w:t>
            </w:r>
          </w:p>
        </w:tc>
        <w:tc>
          <w:tcPr>
            <w:tcW w:w="362" w:type="dxa"/>
            <w:tcBorders>
              <w:top w:val="nil"/>
            </w:tcBorders>
            <w:shd w:val="clear" w:color="auto" w:fill="auto"/>
          </w:tcPr>
          <w:p w:rsidR="00A3298C" w:rsidRPr="00A3298C" w:rsidRDefault="00A3298C" w:rsidP="00A3298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DA1E41" w:rsidRPr="00A3298C" w:rsidTr="00CE7873">
        <w:trPr>
          <w:gridAfter w:val="1"/>
          <w:wAfter w:w="362" w:type="dxa"/>
          <w:trHeight w:val="840"/>
          <w:jc w:val="center"/>
        </w:trPr>
        <w:tc>
          <w:tcPr>
            <w:tcW w:w="703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  <w:vAlign w:val="center"/>
          </w:tcPr>
          <w:p w:rsidR="00DA1E41" w:rsidRPr="00A3298C" w:rsidRDefault="00DA1E41" w:rsidP="00A3298C">
            <w:pPr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</w:tcPr>
          <w:p w:rsidR="00DA1E41" w:rsidRPr="00A3298C" w:rsidRDefault="00DA1E41" w:rsidP="00A3298C">
            <w:pPr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  <w:vAlign w:val="center"/>
          </w:tcPr>
          <w:p w:rsidR="00DA1E41" w:rsidRPr="00A3298C" w:rsidRDefault="00DA1E41" w:rsidP="00A3298C">
            <w:pPr>
              <w:ind w:right="5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D7D7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2026 рік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D7"/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2027 рік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D7"/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418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FFD9D9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DA1E41" w:rsidRPr="00A3298C" w:rsidTr="00CE7873">
        <w:trPr>
          <w:gridAfter w:val="1"/>
          <w:wAfter w:w="362" w:type="dxa"/>
          <w:trHeight w:val="138"/>
          <w:jc w:val="center"/>
        </w:trPr>
        <w:tc>
          <w:tcPr>
            <w:tcW w:w="7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DA1E41" w:rsidRPr="00A3298C" w:rsidRDefault="00DA1E41" w:rsidP="00A3298C">
            <w:pPr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</w:tcPr>
          <w:p w:rsidR="00DA1E41" w:rsidRPr="00A3298C" w:rsidRDefault="00DA1E41" w:rsidP="00A3298C">
            <w:pPr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DA1E41" w:rsidRPr="00A3298C" w:rsidRDefault="00DA1E41" w:rsidP="00A3298C">
            <w:pPr>
              <w:ind w:right="5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DA1E41" w:rsidRPr="00A3298C" w:rsidRDefault="00DA1E41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9D9"/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DA1E41" w:rsidRPr="00A3298C" w:rsidTr="00CE7873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  <w:p w:rsidR="00DA1E41" w:rsidRPr="00A3298C" w:rsidRDefault="00DA1E41" w:rsidP="00A329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</w:t>
            </w:r>
          </w:p>
        </w:tc>
      </w:tr>
      <w:tr w:rsidR="00DA1E41" w:rsidRPr="00C74A3B" w:rsidTr="00CE7873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Комплексне покращення благоустрою громади,  модернізація інфраструктури, збереження і розвиток громадських просторів</w:t>
            </w: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Відшкодування витрат на функціонування відділу благоустрою при КП «Роздільнянський міський водоканал»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346E2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-202</w:t>
            </w:r>
            <w:r w:rsidR="00346E2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430CEC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5671,750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430CE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5671,750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5059,385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430CE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10731,135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430CE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5671,750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DA1E41" w:rsidRPr="00A3298C" w:rsidRDefault="00DA1E41" w:rsidP="00323A1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Підвищення рівня благоустрою громади, належне утримання та модернізація об’єктів інфраструктури, створення комфортного</w:t>
            </w:r>
            <w:r w:rsidR="0056049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  <w:r w:rsidRPr="00A3298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323A15" w:rsidRPr="00323A1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безбар’єрн</w:t>
            </w:r>
            <w:r w:rsidR="00323A1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ого</w:t>
            </w:r>
            <w:r w:rsidR="00323A15" w:rsidRPr="00323A1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A3298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і безпечного середовища для проживання та </w:t>
            </w:r>
            <w:r w:rsidRPr="00A3298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відпочинку мешканців, покращення стану вулично-дорожньої мережі, та мережі вуличного освітлення, збереженні та розвитку громадських просторів</w:t>
            </w:r>
          </w:p>
        </w:tc>
      </w:tr>
      <w:tr w:rsidR="00DA1E41" w:rsidRPr="00A3298C" w:rsidTr="00CE7873">
        <w:trPr>
          <w:gridAfter w:val="1"/>
          <w:wAfter w:w="362" w:type="dxa"/>
          <w:trHeight w:val="692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Відшкодування витрат на функціонування відділу благоустрою при КП «Виноградарське»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346E2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-202</w:t>
            </w:r>
            <w:r w:rsidR="00346E2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КП Виноградарське</w:t>
            </w: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430CEC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861,260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430CE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861,260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795,725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430CE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="00430CEC"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656,985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430CEC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861,260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A1E41" w:rsidRPr="00A3298C" w:rsidTr="00CE7873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Відшкодування витрат на функціонування відділу благоустрою при КП «Мрія»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346E2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2026-202</w:t>
            </w:r>
            <w:r w:rsidR="00346E2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КП Мрія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257B1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1120,080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257B1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1120,080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1031,020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257B1B" w:rsidRPr="009110FC" w:rsidRDefault="00257B1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2151,100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257B1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1120,080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A1E41" w:rsidRPr="00A3298C" w:rsidTr="00CE7873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Освітлення вулиць Роздільнянської міської територіальної громади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346E2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2026-202</w:t>
            </w:r>
            <w:r w:rsidR="00346E2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ЖКГ та інфраструктури Роздільнянської міської ради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3000,000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DA1E41" w:rsidP="00A329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DA1E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6000,000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7954A5" w:rsidP="007954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DA1E41"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000,000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A1E41" w:rsidRPr="00A3298C" w:rsidTr="00CE7873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Придбання предметів та матеріалів для утримання мереж зовнішнього освітлення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346E2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2026-202</w:t>
            </w:r>
            <w:r w:rsidR="00346E2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Управління ЖКГ та інфраструктури Роздільнянської міської ради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A1E41" w:rsidRPr="00A3298C" w:rsidTr="00CE7873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6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Благоустрій населених пунктів – підрізка (кронування) аварійних та фаутних дерев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346E2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2026-202</w:t>
            </w:r>
            <w:r w:rsidR="00346E2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Управління ЖКГ та інфраструктури Роздільнянської міської ради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A1E41" w:rsidRPr="00A3298C" w:rsidTr="00CE7873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7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Опломбування, розпломбування вузлів обліку електричної енергії вуличного освітлення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346E2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2026-202</w:t>
            </w:r>
            <w:r w:rsidR="00346E2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Управління ЖКГ та інфраструктури Роздільнянської міської ради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25,000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25,000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25,000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25,000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A1E41" w:rsidRPr="00A3298C" w:rsidTr="00CE7873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Поточний ремонт дитячих та спортивних майданчиків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346E2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2026-202</w:t>
            </w:r>
            <w:r w:rsidR="00346E2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Управління ЖКГ та інфраструктури Роздільнянської міської ради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150,000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150,000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A1E41" w:rsidRPr="00A3298C" w:rsidTr="00CE7873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Надання доступу до ліфтових приміщень багатоквартирних будинків за допомогою мережі інтернет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346E2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2026-202</w:t>
            </w:r>
            <w:r w:rsidR="00346E2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КП Роздільнянський міський водоканал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4,120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4,120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4,120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DA1E4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8,240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4,120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A1E41" w:rsidRPr="00A3298C" w:rsidTr="00CE7873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F71123" w:rsidP="00F7112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Експлуатаційне у</w:t>
            </w:r>
            <w:r w:rsidR="00DA1E41" w:rsidRPr="00A3298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тримання вулиць і доріг комунальної власності в населених пунктах у зимовий період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346E2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2026-202</w:t>
            </w:r>
            <w:r w:rsidR="00346E2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Управління ЖКГ та інфраструктури Роздільнянської міської ради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300,00</w:t>
            </w:r>
            <w:r w:rsidR="00C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300,00</w:t>
            </w:r>
            <w:r w:rsidR="00C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300,00</w:t>
            </w:r>
            <w:r w:rsidR="00CE787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DA1E4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257B1B" w:rsidP="00257B1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DA1E41"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00,000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A1E41" w:rsidRPr="00A3298C" w:rsidTr="00CE7873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Експлуатаційне утримання та поточний ремонт вулиць і доріг комунальної власності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346E2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2026-202</w:t>
            </w:r>
            <w:r w:rsidR="00346E2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Управління ЖКГ та інфраструктури Роздільнянської міської ради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442,000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442,000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442,000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CF0045" w:rsidP="00CF004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884</w:t>
            </w:r>
            <w:r w:rsidR="00DA1E41"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442,000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1E18BD" w:rsidRPr="00A3298C" w:rsidTr="00CE7873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18BD" w:rsidRPr="00A3298C" w:rsidRDefault="001E18BD" w:rsidP="001E18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E18BD" w:rsidRPr="00A3298C" w:rsidRDefault="001E18BD" w:rsidP="001E18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8BD" w:rsidRPr="00A3298C" w:rsidRDefault="004E1015" w:rsidP="004E101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Виготовлення ПКД «Створення безбар’єрного маршруту в м.Роздільна Одеської області»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E18BD" w:rsidRPr="004E1015" w:rsidRDefault="001E18BD" w:rsidP="001E18B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E101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2026-202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4E101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8BD" w:rsidRPr="004E1015" w:rsidRDefault="001E18BD" w:rsidP="001E18B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E101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Управління ЖКГ та інфраструктури Роздільнянської міської ради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E18BD" w:rsidRPr="004E1015" w:rsidRDefault="001E18BD" w:rsidP="001E18B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E101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1E18BD" w:rsidRPr="009110FC" w:rsidRDefault="00555E11" w:rsidP="001E18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1E18BD" w:rsidRPr="009110FC" w:rsidRDefault="00555E11" w:rsidP="001E18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5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700,000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1E18BD" w:rsidRPr="009110FC" w:rsidRDefault="00555E11" w:rsidP="001E18B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1E18BD" w:rsidRPr="009110FC" w:rsidRDefault="001E18BD" w:rsidP="001E18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1E18BD" w:rsidRPr="009110FC" w:rsidRDefault="00555E11" w:rsidP="001E18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5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1E18BD" w:rsidRPr="009110FC" w:rsidRDefault="00555E11" w:rsidP="001E18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5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700,000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1E18BD" w:rsidRPr="00A3298C" w:rsidRDefault="001E18BD" w:rsidP="001E18B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555E11" w:rsidRPr="00555E11" w:rsidTr="00CE7873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55E11" w:rsidRDefault="00555E11" w:rsidP="00555E1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13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55E11" w:rsidRPr="00A3298C" w:rsidRDefault="00555E11" w:rsidP="00555E1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11" w:rsidRDefault="00555E11" w:rsidP="00555E1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Капітальний ремонт автомобільних доріг комунальної власності  та автомобільних доріг загального користування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55E11" w:rsidRPr="00555E11" w:rsidRDefault="00555E11" w:rsidP="00555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55E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2026-202</w:t>
            </w:r>
            <w:r w:rsidRPr="00555E1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55E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11" w:rsidRPr="00555E11" w:rsidRDefault="00555E11" w:rsidP="00555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55E1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Управління ЖКГ та інфраструктури Роздільнянської міської ради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55E11" w:rsidRPr="00A3298C" w:rsidRDefault="00555E11" w:rsidP="00555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555E11" w:rsidRDefault="00555E11" w:rsidP="00555E1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4311,000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555E11" w:rsidRPr="00555E11" w:rsidRDefault="00555E11" w:rsidP="00555E1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5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4311,000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555E11" w:rsidRDefault="00555E11" w:rsidP="00555E1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3400,000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555E11" w:rsidRPr="009110FC" w:rsidRDefault="00555E11" w:rsidP="00555E1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555E11" w:rsidRPr="00555E11" w:rsidRDefault="00555E11" w:rsidP="00555E1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7711,00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555E11" w:rsidRPr="00555E11" w:rsidRDefault="00555E11" w:rsidP="00555E1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4311,000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555E11" w:rsidRPr="00A3298C" w:rsidRDefault="00555E11" w:rsidP="00555E11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A1E41" w:rsidRPr="00A3298C" w:rsidTr="00CE7873">
        <w:trPr>
          <w:gridAfter w:val="1"/>
          <w:wAfter w:w="362" w:type="dxa"/>
          <w:trHeight w:val="323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80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CF0045" w:rsidRPr="00555E11" w:rsidRDefault="000B34E2" w:rsidP="00555E1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55E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 w:rsidR="00555E11" w:rsidRPr="00555E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7185</w:t>
            </w:r>
            <w:r w:rsidRPr="00555E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,210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DA1E41" w:rsidRPr="00555E11" w:rsidRDefault="00555E11" w:rsidP="00CF004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555E1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uk-UA"/>
              </w:rPr>
              <w:t>17185,210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000001"/>
            </w:tcBorders>
            <w:vAlign w:val="center"/>
          </w:tcPr>
          <w:p w:rsidR="00DA1E41" w:rsidRPr="00555E11" w:rsidRDefault="00DA1E41" w:rsidP="00555E1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555E1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555E11" w:rsidRPr="00555E1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uk-UA"/>
              </w:rPr>
              <w:t>40</w:t>
            </w:r>
            <w:r w:rsidRPr="00555E1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uk-UA"/>
              </w:rPr>
              <w:t>32,250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80"/>
            </w:tcBorders>
            <w:vAlign w:val="center"/>
          </w:tcPr>
          <w:p w:rsidR="00DA1E41" w:rsidRPr="00555E11" w:rsidRDefault="00DA1E41" w:rsidP="00CF004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555E11" w:rsidRPr="00555E11" w:rsidRDefault="00555E11" w:rsidP="00CF004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55E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31217,460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000001"/>
            </w:tcBorders>
            <w:vAlign w:val="center"/>
          </w:tcPr>
          <w:p w:rsidR="00DA1E41" w:rsidRPr="00555E11" w:rsidRDefault="00555E11" w:rsidP="00CF004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555E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17185,210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A3298C" w:rsidRPr="00A3298C" w:rsidRDefault="00A3298C" w:rsidP="00A3298C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A3298C" w:rsidRPr="00A3298C" w:rsidRDefault="00A3298C" w:rsidP="00A3298C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A3298C" w:rsidRDefault="00A3298C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Pr="00A3298C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A3298C" w:rsidRPr="00A3298C" w:rsidRDefault="00A3298C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A3298C" w:rsidRPr="00A3298C" w:rsidRDefault="00A3298C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  <w:r w:rsidRPr="00A3298C"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 xml:space="preserve">Додаток 2 </w:t>
      </w:r>
    </w:p>
    <w:p w:rsidR="00A3298C" w:rsidRPr="00A3298C" w:rsidRDefault="00A3298C" w:rsidP="00A3298C">
      <w:pPr>
        <w:tabs>
          <w:tab w:val="left" w:pos="14175"/>
        </w:tabs>
        <w:spacing w:after="0" w:line="240" w:lineRule="auto"/>
        <w:ind w:right="217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  <w:r w:rsidRPr="00A3298C"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>до Програми</w:t>
      </w:r>
    </w:p>
    <w:p w:rsidR="00A3298C" w:rsidRPr="00A3298C" w:rsidRDefault="00A3298C" w:rsidP="00A3298C">
      <w:pPr>
        <w:tabs>
          <w:tab w:val="left" w:pos="4868"/>
        </w:tabs>
        <w:spacing w:after="3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uk-UA"/>
        </w:rPr>
      </w:pPr>
    </w:p>
    <w:p w:rsidR="00A3298C" w:rsidRPr="00A3298C" w:rsidRDefault="00A3298C" w:rsidP="00A3298C">
      <w:pPr>
        <w:tabs>
          <w:tab w:val="left" w:pos="4868"/>
        </w:tabs>
        <w:spacing w:after="3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uk-UA"/>
        </w:rPr>
      </w:pPr>
    </w:p>
    <w:p w:rsidR="00A3298C" w:rsidRPr="00A3298C" w:rsidRDefault="00A3298C" w:rsidP="00A3298C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A3298C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ПОКАЗНИКИ РЕЗУЛЬТАТИВНОСТІ </w:t>
      </w:r>
    </w:p>
    <w:p w:rsidR="00317CDE" w:rsidRDefault="00A3298C" w:rsidP="00317CDE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</w:pPr>
      <w:r w:rsidRPr="00A3298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           Програми </w:t>
      </w:r>
      <w:r w:rsidR="00317CDE" w:rsidRPr="00317CD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>розвитку житлово-комунального господарства та благоустрою Роздільнянської міської територіальної громади</w:t>
      </w:r>
    </w:p>
    <w:p w:rsidR="00317CDE" w:rsidRPr="00317CDE" w:rsidRDefault="00317CDE" w:rsidP="00317CDE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</w:pPr>
      <w:r w:rsidRPr="00317CD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 xml:space="preserve"> на 2026-202</w:t>
      </w:r>
      <w:r w:rsidR="00223E8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>7</w:t>
      </w:r>
      <w:r w:rsidRPr="00317CD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 xml:space="preserve"> роки</w:t>
      </w:r>
    </w:p>
    <w:p w:rsidR="00A3298C" w:rsidRPr="00A3298C" w:rsidRDefault="00A3298C" w:rsidP="00A3298C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</w:p>
    <w:p w:rsidR="00A3298C" w:rsidRPr="00A3298C" w:rsidRDefault="00A3298C" w:rsidP="00A3298C">
      <w:pPr>
        <w:spacing w:after="0" w:line="240" w:lineRule="auto"/>
        <w:ind w:right="1378"/>
        <w:contextualSpacing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val="uk-UA"/>
        </w:rPr>
      </w:pPr>
    </w:p>
    <w:tbl>
      <w:tblPr>
        <w:tblStyle w:val="TableGrid1"/>
        <w:tblW w:w="15310" w:type="dxa"/>
        <w:tblInd w:w="-434" w:type="dxa"/>
        <w:tblLayout w:type="fixed"/>
        <w:tblCellMar>
          <w:top w:w="15" w:type="dxa"/>
          <w:right w:w="2" w:type="dxa"/>
        </w:tblCellMar>
        <w:tblLook w:val="04A0" w:firstRow="1" w:lastRow="0" w:firstColumn="1" w:lastColumn="0" w:noHBand="0" w:noVBand="1"/>
      </w:tblPr>
      <w:tblGrid>
        <w:gridCol w:w="710"/>
        <w:gridCol w:w="4678"/>
        <w:gridCol w:w="1134"/>
        <w:gridCol w:w="1701"/>
        <w:gridCol w:w="2268"/>
        <w:gridCol w:w="2126"/>
        <w:gridCol w:w="1417"/>
        <w:gridCol w:w="1276"/>
      </w:tblGrid>
      <w:tr w:rsidR="00A3298C" w:rsidRPr="00A3298C" w:rsidTr="00A3298C">
        <w:trPr>
          <w:trHeight w:val="259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7D1D5"/>
            <w:vAlign w:val="center"/>
          </w:tcPr>
          <w:p w:rsidR="00A3298C" w:rsidRPr="00A3298C" w:rsidRDefault="00A3298C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№</w:t>
            </w:r>
          </w:p>
          <w:p w:rsidR="00A3298C" w:rsidRPr="00A3298C" w:rsidRDefault="00A3298C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з/п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7D1D5"/>
            <w:vAlign w:val="center"/>
          </w:tcPr>
          <w:p w:rsidR="00A3298C" w:rsidRPr="00A3298C" w:rsidRDefault="00A3298C" w:rsidP="00A3298C">
            <w:pPr>
              <w:ind w:right="151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Назва показника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D1D5"/>
            <w:vAlign w:val="center"/>
          </w:tcPr>
          <w:p w:rsidR="00A3298C" w:rsidRPr="00A3298C" w:rsidRDefault="00A3298C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Одиниця виміру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D1D5"/>
          </w:tcPr>
          <w:p w:rsidR="00A3298C" w:rsidRPr="00A3298C" w:rsidRDefault="00A3298C" w:rsidP="00A3298C">
            <w:pPr>
              <w:spacing w:line="253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  <w:lang w:val="ru-RU"/>
              </w:rPr>
              <w:t>Вихідні дані на початок дії</w:t>
            </w:r>
          </w:p>
          <w:p w:rsidR="00A3298C" w:rsidRPr="00A3298C" w:rsidRDefault="00A3298C" w:rsidP="00A3298C">
            <w:pPr>
              <w:ind w:right="17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  <w:lang w:val="ru-RU"/>
              </w:rPr>
              <w:t>Програми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7D1D5"/>
          </w:tcPr>
          <w:p w:rsidR="00A3298C" w:rsidRPr="00A3298C" w:rsidRDefault="00A3298C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І етап виконання Програми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7D1D5"/>
          </w:tcPr>
          <w:p w:rsidR="00A3298C" w:rsidRPr="00A3298C" w:rsidRDefault="00A3298C" w:rsidP="00A3298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І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  <w:lang w:val="uk-UA"/>
              </w:rPr>
              <w:t>І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 етап </w:t>
            </w:r>
          </w:p>
          <w:p w:rsidR="00A3298C" w:rsidRPr="00A3298C" w:rsidRDefault="00A3298C" w:rsidP="00A3298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20___ - 20___ </w:t>
            </w:r>
          </w:p>
          <w:p w:rsidR="00A3298C" w:rsidRPr="00A3298C" w:rsidRDefault="00A3298C" w:rsidP="00A3298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роки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E1E1"/>
          </w:tcPr>
          <w:p w:rsidR="00A3298C" w:rsidRPr="00A3298C" w:rsidRDefault="00A3298C" w:rsidP="00A3298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І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  <w:lang w:val="uk-UA"/>
              </w:rPr>
              <w:t>ІІ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 етап </w:t>
            </w:r>
          </w:p>
          <w:p w:rsidR="00A3298C" w:rsidRPr="00A3298C" w:rsidRDefault="00A3298C" w:rsidP="00A3298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20___ - 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  <w:lang w:val="uk-UA"/>
              </w:rPr>
              <w:t xml:space="preserve"> 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20___ </w:t>
            </w:r>
          </w:p>
          <w:p w:rsidR="00A3298C" w:rsidRPr="00A3298C" w:rsidRDefault="00A3298C" w:rsidP="00A3298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роки</w:t>
            </w:r>
          </w:p>
        </w:tc>
      </w:tr>
      <w:tr w:rsidR="006B6828" w:rsidRPr="00A3298C" w:rsidTr="006B6828">
        <w:trPr>
          <w:trHeight w:val="338"/>
        </w:trPr>
        <w:tc>
          <w:tcPr>
            <w:tcW w:w="710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B6828" w:rsidRPr="00A3298C" w:rsidRDefault="006B6828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B6828" w:rsidRPr="00A3298C" w:rsidRDefault="006B6828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28" w:rsidRPr="00A3298C" w:rsidRDefault="006B6828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28" w:rsidRPr="00A3298C" w:rsidRDefault="006B6828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7D1D5"/>
            <w:vAlign w:val="center"/>
          </w:tcPr>
          <w:p w:rsidR="006B6828" w:rsidRPr="00A3298C" w:rsidRDefault="006B6828" w:rsidP="00A3298C">
            <w:pPr>
              <w:ind w:right="1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202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  <w:lang w:val="uk-UA"/>
              </w:rPr>
              <w:t>6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 рік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7D1D5"/>
          </w:tcPr>
          <w:p w:rsidR="006B6828" w:rsidRPr="00A3298C" w:rsidRDefault="006B6828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202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  <w:lang w:val="uk-UA"/>
              </w:rPr>
              <w:t>7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 рік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7D1D5"/>
          </w:tcPr>
          <w:p w:rsidR="006B6828" w:rsidRPr="00A3298C" w:rsidRDefault="006B6828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1E1"/>
          </w:tcPr>
          <w:p w:rsidR="006B6828" w:rsidRPr="00A3298C" w:rsidRDefault="006B6828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</w:tr>
      <w:tr w:rsidR="006B6828" w:rsidRPr="00A3298C" w:rsidTr="006B6828">
        <w:trPr>
          <w:trHeight w:val="2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B6828" w:rsidRPr="00A3298C" w:rsidRDefault="006B6828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B6828" w:rsidRPr="00A3298C" w:rsidRDefault="006B6828" w:rsidP="00A3298C">
            <w:pPr>
              <w:ind w:right="1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B6828" w:rsidRPr="00A3298C" w:rsidRDefault="006B6828" w:rsidP="00A3298C">
            <w:pPr>
              <w:ind w:right="1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B6828" w:rsidRPr="00A3298C" w:rsidRDefault="006B6828" w:rsidP="00A3298C">
            <w:pPr>
              <w:ind w:right="1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B6828" w:rsidRPr="00A3298C" w:rsidRDefault="006B6828" w:rsidP="00A3298C">
            <w:pPr>
              <w:ind w:right="1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6B6828" w:rsidRPr="00A3298C" w:rsidRDefault="006B6828" w:rsidP="00A3298C">
            <w:pPr>
              <w:ind w:right="15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6B6828" w:rsidRPr="00A3298C" w:rsidRDefault="006B6828" w:rsidP="00A3298C">
            <w:pPr>
              <w:ind w:right="1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6B6828" w:rsidRPr="00A3298C" w:rsidRDefault="006B6828" w:rsidP="00A3298C">
            <w:pPr>
              <w:ind w:right="1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8</w:t>
            </w:r>
          </w:p>
        </w:tc>
      </w:tr>
    </w:tbl>
    <w:tbl>
      <w:tblPr>
        <w:tblStyle w:val="a6"/>
        <w:tblW w:w="15320" w:type="dxa"/>
        <w:tblInd w:w="-431" w:type="dxa"/>
        <w:tblLook w:val="04A0" w:firstRow="1" w:lastRow="0" w:firstColumn="1" w:lastColumn="0" w:noHBand="0" w:noVBand="1"/>
      </w:tblPr>
      <w:tblGrid>
        <w:gridCol w:w="701"/>
        <w:gridCol w:w="4687"/>
        <w:gridCol w:w="1134"/>
        <w:gridCol w:w="1580"/>
        <w:gridCol w:w="2367"/>
        <w:gridCol w:w="2219"/>
        <w:gridCol w:w="1379"/>
        <w:gridCol w:w="1243"/>
        <w:gridCol w:w="10"/>
      </w:tblGrid>
      <w:tr w:rsidR="00A3298C" w:rsidRPr="00A3298C" w:rsidTr="006B6828">
        <w:tc>
          <w:tcPr>
            <w:tcW w:w="701" w:type="dxa"/>
          </w:tcPr>
          <w:p w:rsidR="00A3298C" w:rsidRPr="00A3298C" w:rsidRDefault="00A3298C" w:rsidP="00A3298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619" w:type="dxa"/>
            <w:gridSpan w:val="8"/>
          </w:tcPr>
          <w:p w:rsidR="00A3298C" w:rsidRPr="00A3298C" w:rsidRDefault="00A3298C" w:rsidP="00A3298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3298C">
              <w:rPr>
                <w:rFonts w:ascii="Times New Roman" w:hAnsi="Times New Roman" w:cs="Times New Roman"/>
                <w:b/>
                <w:lang w:val="ru-RU"/>
              </w:rPr>
              <w:t>І. Показник затрат</w:t>
            </w:r>
          </w:p>
        </w:tc>
      </w:tr>
      <w:tr w:rsidR="006B6828" w:rsidRPr="00A3298C" w:rsidTr="006B6828">
        <w:trPr>
          <w:gridAfter w:val="1"/>
          <w:wAfter w:w="10" w:type="dxa"/>
          <w:trHeight w:val="746"/>
        </w:trPr>
        <w:tc>
          <w:tcPr>
            <w:tcW w:w="701" w:type="dxa"/>
            <w:vMerge w:val="restart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40E95">
              <w:rPr>
                <w:rFonts w:ascii="Times New Roman" w:eastAsia="Times New Roman" w:hAnsi="Times New Roman" w:cs="Times New Roman"/>
                <w:lang w:val="uk-UA"/>
              </w:rPr>
              <w:t>бсяг видатків на відшкодування витрат на функціонування відділу благоустрою при КП «Роздільнянський міський водоканал»: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804A5D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10731135</w:t>
            </w:r>
            <w:r w:rsidR="006B6828"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804A5D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5671750</w:t>
            </w:r>
            <w:r w:rsidR="006B6828"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5059385,00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6B6828">
        <w:trPr>
          <w:gridAfter w:val="1"/>
          <w:wAfter w:w="10" w:type="dxa"/>
          <w:trHeight w:val="262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 Обсяг видатків на заробітну плату з нарахуваннями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804A5D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10111135,00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804A5D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5276750</w:t>
            </w:r>
            <w:r w:rsidR="006B6828"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4834385,00</w:t>
            </w:r>
          </w:p>
        </w:tc>
        <w:tc>
          <w:tcPr>
            <w:tcW w:w="137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B6828" w:rsidRPr="00A3298C" w:rsidTr="006B6828">
        <w:trPr>
          <w:gridAfter w:val="1"/>
          <w:wAfter w:w="10" w:type="dxa"/>
          <w:trHeight w:val="129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 Обсяг видатків на паливно-мастильні матеріали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170000,00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170000,00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-</w:t>
            </w:r>
          </w:p>
        </w:tc>
        <w:tc>
          <w:tcPr>
            <w:tcW w:w="137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B6828" w:rsidRPr="00A3298C" w:rsidTr="006B6828">
        <w:trPr>
          <w:gridAfter w:val="1"/>
          <w:wAfter w:w="10" w:type="dxa"/>
          <w:trHeight w:val="107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 Обсяг видатків на предмети, матеріали та обладнання для дільниць благоустрою</w:t>
            </w: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804A5D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450000</w:t>
            </w:r>
            <w:r w:rsidR="006B6828"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00</w:t>
            </w:r>
          </w:p>
        </w:tc>
        <w:tc>
          <w:tcPr>
            <w:tcW w:w="2367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225000,00</w:t>
            </w:r>
          </w:p>
        </w:tc>
        <w:tc>
          <w:tcPr>
            <w:tcW w:w="2219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225000,00</w:t>
            </w:r>
          </w:p>
        </w:tc>
        <w:tc>
          <w:tcPr>
            <w:tcW w:w="137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B6828" w:rsidRPr="00A3298C" w:rsidTr="006B6828">
        <w:trPr>
          <w:gridAfter w:val="1"/>
          <w:wAfter w:w="10" w:type="dxa"/>
          <w:trHeight w:val="505"/>
        </w:trPr>
        <w:tc>
          <w:tcPr>
            <w:tcW w:w="701" w:type="dxa"/>
            <w:vMerge w:val="restart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Обсяг видатків на відшкодування витрат на функціонування відділу благоустрою при КП «Виноградарське»:</w:t>
            </w:r>
          </w:p>
        </w:tc>
        <w:tc>
          <w:tcPr>
            <w:tcW w:w="1134" w:type="dxa"/>
            <w:vMerge w:val="restart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804A5D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1656985</w:t>
            </w:r>
            <w:r w:rsidR="006B6828"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804A5D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861260</w:t>
            </w:r>
            <w:r w:rsidR="006B6828"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795725,00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6B6828">
        <w:trPr>
          <w:gridAfter w:val="1"/>
          <w:wAfter w:w="10" w:type="dxa"/>
          <w:trHeight w:val="139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 Обсяг видатків на заробітну плату з нарахуваннями</w:t>
            </w:r>
          </w:p>
        </w:tc>
        <w:tc>
          <w:tcPr>
            <w:tcW w:w="1134" w:type="dxa"/>
            <w:vMerge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430CEC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1376145</w:t>
            </w:r>
            <w:r w:rsidR="006B6828"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804A5D" w:rsidP="00804A5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720840,</w:t>
            </w:r>
            <w:r w:rsidR="006B6828"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655305,00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vMerge/>
            <w:tcBorders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B6828" w:rsidRPr="00A3298C" w:rsidTr="006B6828">
        <w:trPr>
          <w:gridAfter w:val="1"/>
          <w:wAfter w:w="10" w:type="dxa"/>
          <w:trHeight w:val="129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 Обсяг видатків на паливно-мастильні матеріали</w:t>
            </w:r>
          </w:p>
        </w:tc>
        <w:tc>
          <w:tcPr>
            <w:tcW w:w="1134" w:type="dxa"/>
            <w:vMerge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430CEC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171870</w:t>
            </w:r>
            <w:r w:rsidR="006B6828"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85935,00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6B6828" w:rsidRPr="00E40E95" w:rsidRDefault="006B6828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85935,00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vMerge/>
            <w:tcBorders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B6828" w:rsidRPr="00A3298C" w:rsidTr="00430CEC">
        <w:trPr>
          <w:gridAfter w:val="1"/>
          <w:wAfter w:w="10" w:type="dxa"/>
          <w:trHeight w:val="387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 Обсяг видатків на предмети, матеріали та обладнання для дільниць благоустрою</w:t>
            </w:r>
          </w:p>
        </w:tc>
        <w:tc>
          <w:tcPr>
            <w:tcW w:w="1134" w:type="dxa"/>
            <w:vMerge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430CEC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108970</w:t>
            </w:r>
            <w:r w:rsidR="006B6828"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54485,00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6B6828" w:rsidRPr="00E40E95" w:rsidRDefault="006B6828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54485,00</w:t>
            </w:r>
          </w:p>
        </w:tc>
        <w:tc>
          <w:tcPr>
            <w:tcW w:w="137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B6828" w:rsidRPr="00A3298C" w:rsidTr="00430CEC">
        <w:trPr>
          <w:gridAfter w:val="1"/>
          <w:wAfter w:w="10" w:type="dxa"/>
          <w:trHeight w:val="763"/>
        </w:trPr>
        <w:tc>
          <w:tcPr>
            <w:tcW w:w="701" w:type="dxa"/>
            <w:vMerge w:val="restart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Обсяг видатків на відшкодування витрат на функціонування відділу благоустрою при КП «Мрія»</w:t>
            </w:r>
          </w:p>
        </w:tc>
        <w:tc>
          <w:tcPr>
            <w:tcW w:w="1134" w:type="dxa"/>
            <w:vMerge w:val="restart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430CEC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lastRenderedPageBreak/>
              <w:t>2151100</w:t>
            </w:r>
            <w:r w:rsidR="006B6828"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430CEC" w:rsidRPr="00E40E95" w:rsidRDefault="00430CEC" w:rsidP="00257B1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1120080</w:t>
            </w:r>
            <w:r w:rsidR="006B6828"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6B6828" w:rsidRPr="00E40E95" w:rsidRDefault="00430CE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1031020</w:t>
            </w:r>
            <w:r w:rsidR="006B6828"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6B6828">
        <w:trPr>
          <w:gridAfter w:val="1"/>
          <w:wAfter w:w="10" w:type="dxa"/>
          <w:trHeight w:val="102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 Обсяг видатків на заробітну плату з нарахуваннями</w:t>
            </w:r>
          </w:p>
        </w:tc>
        <w:tc>
          <w:tcPr>
            <w:tcW w:w="1134" w:type="dxa"/>
            <w:vMerge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430CEC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1870260</w:t>
            </w:r>
            <w:r w:rsidR="006B6828"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430CEC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979660</w:t>
            </w:r>
            <w:r w:rsidR="006B6828"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6B6828" w:rsidRPr="00E40E95" w:rsidRDefault="006B6828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890600,00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vMerge/>
            <w:tcBorders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B6828" w:rsidRPr="00A3298C" w:rsidTr="006B6828">
        <w:trPr>
          <w:gridAfter w:val="1"/>
          <w:wAfter w:w="10" w:type="dxa"/>
          <w:trHeight w:val="140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 Обсяг видатків на паливно-мастильні матеріали</w:t>
            </w:r>
          </w:p>
        </w:tc>
        <w:tc>
          <w:tcPr>
            <w:tcW w:w="1134" w:type="dxa"/>
            <w:vMerge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430CEC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171870</w:t>
            </w:r>
            <w:r w:rsidR="006B6828"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85935,00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6B6828" w:rsidRPr="00E40E95" w:rsidRDefault="006B6828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85935,00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vMerge/>
            <w:tcBorders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B6828" w:rsidRPr="00A3298C" w:rsidTr="006B6828">
        <w:trPr>
          <w:gridAfter w:val="1"/>
          <w:wAfter w:w="10" w:type="dxa"/>
          <w:trHeight w:val="172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 Обсяг видатків на предмети, матеріали та обладнання для дільниць благоустрою</w:t>
            </w:r>
          </w:p>
        </w:tc>
        <w:tc>
          <w:tcPr>
            <w:tcW w:w="1134" w:type="dxa"/>
            <w:vMerge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430CEC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108970</w:t>
            </w:r>
            <w:r w:rsidR="006B6828"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54485,00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6B6828" w:rsidRPr="00E40E95" w:rsidRDefault="006B6828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54485,00</w:t>
            </w:r>
          </w:p>
        </w:tc>
        <w:tc>
          <w:tcPr>
            <w:tcW w:w="137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B6828" w:rsidRPr="00A3298C" w:rsidTr="006B6828">
        <w:trPr>
          <w:gridAfter w:val="1"/>
          <w:wAfter w:w="10" w:type="dxa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Обсяг видатків на освітлення вулиць Роздільнянської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257B1B" w:rsidP="00257B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</w:t>
            </w:r>
            <w:r w:rsidR="006B6828"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000000,00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3000000,00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6B6828" w:rsidRPr="00E40E95" w:rsidRDefault="006B6828" w:rsidP="00A3298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3000000,00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6B6828">
        <w:trPr>
          <w:gridAfter w:val="1"/>
          <w:wAfter w:w="10" w:type="dxa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Обсяг видатків на  придбання предметів та матеріалів для утримання мереж зовнішнього освітлення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300000,00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300000,00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-</w:t>
            </w:r>
          </w:p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6B6828">
        <w:trPr>
          <w:gridAfter w:val="1"/>
          <w:wAfter w:w="10" w:type="dxa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Обсяг видатків на благоустрій населених пунктів – підрізка (кронування) аварійних та фаутних дерев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300000,00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300000,00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6B6828">
        <w:trPr>
          <w:gridAfter w:val="1"/>
          <w:wAfter w:w="10" w:type="dxa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Обсяг видатків на  опломбування, розпломбування вузлів обліку електричної енергії вуличного освітлення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25000,00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25000,00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6B6828">
        <w:trPr>
          <w:gridAfter w:val="1"/>
          <w:wAfter w:w="10" w:type="dxa"/>
          <w:trHeight w:val="445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Обсяг видатків на поточний ремонт дитячих та спортивних майданчиків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150000,00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150000,00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6B6828">
        <w:trPr>
          <w:gridAfter w:val="1"/>
          <w:wAfter w:w="10" w:type="dxa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ru-RU"/>
              </w:rPr>
              <w:t>Обсяг видатків на н</w:t>
            </w:r>
            <w:r w:rsidRPr="00E40E95">
              <w:rPr>
                <w:rFonts w:ascii="Times New Roman" w:eastAsia="Times New Roman" w:hAnsi="Times New Roman" w:cs="Times New Roman"/>
                <w:lang w:val="uk-UA"/>
              </w:rPr>
              <w:t>адання доступу до ліфтових приміщень багатоквартирних будинків за допомогою мережі інтернет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257B1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8240</w:t>
            </w:r>
            <w:r w:rsidR="006B6828"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4120,00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4120,00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6B6828">
        <w:trPr>
          <w:gridAfter w:val="1"/>
          <w:wAfter w:w="10" w:type="dxa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28" w:rsidRPr="00E40E95" w:rsidRDefault="006B6828" w:rsidP="009110F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Обсяг видатків на </w:t>
            </w:r>
            <w:r w:rsidR="00F71123"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експлуатаційне </w:t>
            </w:r>
            <w:r w:rsidRPr="00E40E95">
              <w:rPr>
                <w:rFonts w:ascii="Times New Roman" w:eastAsia="Times New Roman" w:hAnsi="Times New Roman" w:cs="Times New Roman"/>
                <w:lang w:val="uk-UA"/>
              </w:rPr>
              <w:t>утримання вулиць і доріг комунальної власності в населених пунктах у зимовий період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257B1B" w:rsidP="00257B1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</w:t>
            </w:r>
            <w:r w:rsidR="006B6828"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00000,00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30000,00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30000,00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6B6828">
        <w:trPr>
          <w:gridAfter w:val="1"/>
          <w:wAfter w:w="10" w:type="dxa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Обсяг видатків на експлуатаційне утримання та поточний ремонт вулиць і доріг комунальної власності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257B1B" w:rsidP="00257B1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884000</w:t>
            </w:r>
            <w:r w:rsidR="006B6828"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442000,00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442000,00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357AB" w:rsidRPr="002357AB" w:rsidTr="006B6828">
        <w:trPr>
          <w:gridAfter w:val="1"/>
          <w:wAfter w:w="10" w:type="dxa"/>
        </w:trPr>
        <w:tc>
          <w:tcPr>
            <w:tcW w:w="701" w:type="dxa"/>
          </w:tcPr>
          <w:p w:rsidR="002357AB" w:rsidRPr="00A3298C" w:rsidRDefault="002357AB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7AB" w:rsidRPr="00E40E95" w:rsidRDefault="002357AB" w:rsidP="004E1015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Обсяг видатків на </w:t>
            </w:r>
            <w:r w:rsidR="004E1015" w:rsidRPr="00E40E95">
              <w:rPr>
                <w:rFonts w:ascii="Times New Roman" w:eastAsia="Times New Roman" w:hAnsi="Times New Roman" w:cs="Times New Roman"/>
                <w:lang w:val="uk-UA"/>
              </w:rPr>
              <w:t>виготовлення ПКД «Створення безбар’єрного маршруту в м.Роздільна Одеської області»</w:t>
            </w:r>
          </w:p>
        </w:tc>
        <w:tc>
          <w:tcPr>
            <w:tcW w:w="1134" w:type="dxa"/>
            <w:vAlign w:val="center"/>
          </w:tcPr>
          <w:p w:rsidR="002357AB" w:rsidRPr="00E40E95" w:rsidRDefault="002357A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2357AB" w:rsidRPr="00E40E95" w:rsidRDefault="002357AB" w:rsidP="00257B1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700000,00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2357AB" w:rsidRPr="00E40E95" w:rsidRDefault="002357A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700000,00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2357AB" w:rsidRPr="00E40E95" w:rsidRDefault="002357AB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57AB" w:rsidRPr="00E40E95" w:rsidRDefault="002357A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57AB" w:rsidRPr="00E40E95" w:rsidRDefault="002357A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357AB" w:rsidRPr="002357AB" w:rsidTr="006B6828">
        <w:trPr>
          <w:gridAfter w:val="1"/>
          <w:wAfter w:w="10" w:type="dxa"/>
        </w:trPr>
        <w:tc>
          <w:tcPr>
            <w:tcW w:w="701" w:type="dxa"/>
          </w:tcPr>
          <w:p w:rsidR="002357AB" w:rsidRPr="00A3298C" w:rsidRDefault="002357AB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7AB" w:rsidRPr="00E40E95" w:rsidRDefault="002357AB" w:rsidP="002357AB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Обсяг видатків на капітальний ремонт автомобільних доріг комунальної власності  та автомобільних доріг загального користування</w:t>
            </w:r>
          </w:p>
        </w:tc>
        <w:tc>
          <w:tcPr>
            <w:tcW w:w="1134" w:type="dxa"/>
            <w:vAlign w:val="center"/>
          </w:tcPr>
          <w:p w:rsidR="002357AB" w:rsidRPr="00E40E95" w:rsidRDefault="002357A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2357AB" w:rsidRPr="00E40E95" w:rsidRDefault="002357AB" w:rsidP="00257B1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7711000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2357AB" w:rsidRPr="00E40E95" w:rsidRDefault="002357A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4311000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2357AB" w:rsidRPr="00E40E95" w:rsidRDefault="002357AB" w:rsidP="002357A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3400000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57AB" w:rsidRPr="00E40E95" w:rsidRDefault="002357A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57AB" w:rsidRPr="00E40E95" w:rsidRDefault="002357A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A3298C" w:rsidRPr="00A3298C" w:rsidTr="006B6828">
        <w:trPr>
          <w:gridAfter w:val="1"/>
          <w:wAfter w:w="10" w:type="dxa"/>
        </w:trPr>
        <w:tc>
          <w:tcPr>
            <w:tcW w:w="12688" w:type="dxa"/>
            <w:gridSpan w:val="6"/>
          </w:tcPr>
          <w:p w:rsidR="00A3298C" w:rsidRPr="00E40E95" w:rsidRDefault="00A3298C" w:rsidP="00A3298C">
            <w:pPr>
              <w:ind w:right="-393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40E95">
              <w:rPr>
                <w:rFonts w:ascii="Times New Roman" w:hAnsi="Times New Roman" w:cs="Times New Roman"/>
                <w:b/>
                <w:lang w:val="ru-RU"/>
              </w:rPr>
              <w:t>ІІ. Показник продукту</w:t>
            </w:r>
          </w:p>
        </w:tc>
        <w:tc>
          <w:tcPr>
            <w:tcW w:w="2622" w:type="dxa"/>
            <w:gridSpan w:val="2"/>
          </w:tcPr>
          <w:p w:rsidR="00A3298C" w:rsidRPr="00E40E95" w:rsidRDefault="00A3298C" w:rsidP="00A3298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6B6828" w:rsidRPr="00A3298C" w:rsidTr="000F199A">
        <w:trPr>
          <w:gridAfter w:val="1"/>
          <w:wAfter w:w="10" w:type="dxa"/>
          <w:trHeight w:val="183"/>
        </w:trPr>
        <w:tc>
          <w:tcPr>
            <w:tcW w:w="701" w:type="dxa"/>
            <w:vMerge w:val="restart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Кількість штатних одиниць КП Роздільнянський міський водоканал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од.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0B34E2" w:rsidP="00A3298C">
            <w:pPr>
              <w:contextualSpacing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0B34E2" w:rsidP="000B34E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30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6B6828" w:rsidRPr="00E40E95" w:rsidRDefault="000B34E2" w:rsidP="000B34E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30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393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Кількість літрів ПММ, яку планується придбати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л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0B34E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2950</w:t>
            </w:r>
          </w:p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0B34E2" w:rsidP="00A3298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2950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79" w:type="dxa"/>
            <w:tcBorders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D921B7">
        <w:trPr>
          <w:gridAfter w:val="1"/>
          <w:wAfter w:w="10" w:type="dxa"/>
          <w:trHeight w:val="215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Кількість предметів та матеріалів, яке планується придбати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0B34E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8880</w:t>
            </w:r>
          </w:p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0B34E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4440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6B6828" w:rsidRPr="00E40E95" w:rsidRDefault="000B34E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4440</w:t>
            </w:r>
          </w:p>
        </w:tc>
        <w:tc>
          <w:tcPr>
            <w:tcW w:w="1379" w:type="dxa"/>
            <w:tcBorders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290"/>
        </w:trPr>
        <w:tc>
          <w:tcPr>
            <w:tcW w:w="701" w:type="dxa"/>
            <w:vMerge w:val="restart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Кількість штатних одиниць КП «Виноградарське»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од.</w:t>
            </w:r>
          </w:p>
        </w:tc>
        <w:tc>
          <w:tcPr>
            <w:tcW w:w="1580" w:type="dxa"/>
            <w:vAlign w:val="center"/>
          </w:tcPr>
          <w:p w:rsidR="006B6828" w:rsidRPr="00E40E95" w:rsidRDefault="00FE5B4F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FE5B4F" w:rsidP="00A3298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FE5B4F" w:rsidP="00A3298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451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Кількість літрів ПММ, яку планується придбати 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л.</w:t>
            </w:r>
          </w:p>
        </w:tc>
        <w:tc>
          <w:tcPr>
            <w:tcW w:w="1580" w:type="dxa"/>
            <w:vAlign w:val="center"/>
          </w:tcPr>
          <w:p w:rsidR="006B6828" w:rsidRPr="00E40E95" w:rsidRDefault="00FE5B4F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3000</w:t>
            </w:r>
          </w:p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FE5B4F" w:rsidP="00FE5B4F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1500</w:t>
            </w:r>
          </w:p>
        </w:tc>
        <w:tc>
          <w:tcPr>
            <w:tcW w:w="2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FE5B4F" w:rsidP="00FE5B4F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1500</w:t>
            </w:r>
          </w:p>
        </w:tc>
        <w:tc>
          <w:tcPr>
            <w:tcW w:w="1379" w:type="dxa"/>
            <w:tcBorders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FE5B4F" w:rsidRPr="00A3298C" w:rsidTr="000F199A">
        <w:trPr>
          <w:gridAfter w:val="1"/>
          <w:wAfter w:w="10" w:type="dxa"/>
          <w:trHeight w:val="363"/>
        </w:trPr>
        <w:tc>
          <w:tcPr>
            <w:tcW w:w="701" w:type="dxa"/>
            <w:vMerge/>
          </w:tcPr>
          <w:p w:rsidR="00FE5B4F" w:rsidRPr="00A3298C" w:rsidRDefault="00FE5B4F" w:rsidP="00FE5B4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B4F" w:rsidRPr="00E40E95" w:rsidRDefault="00FE5B4F" w:rsidP="00FE5B4F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Кількість предметів та матеріалів, яку планується придбати</w:t>
            </w:r>
          </w:p>
        </w:tc>
        <w:tc>
          <w:tcPr>
            <w:tcW w:w="1134" w:type="dxa"/>
            <w:vAlign w:val="center"/>
          </w:tcPr>
          <w:p w:rsidR="00FE5B4F" w:rsidRPr="00E40E95" w:rsidRDefault="00FE5B4F" w:rsidP="00FE5B4F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vAlign w:val="center"/>
          </w:tcPr>
          <w:p w:rsidR="00FE5B4F" w:rsidRPr="00E40E95" w:rsidRDefault="00FE5B4F" w:rsidP="00FE5B4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900</w:t>
            </w:r>
          </w:p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B4F" w:rsidRPr="00E40E95" w:rsidRDefault="00FE5B4F" w:rsidP="00FE5B4F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450</w:t>
            </w:r>
          </w:p>
        </w:tc>
        <w:tc>
          <w:tcPr>
            <w:tcW w:w="2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B4F" w:rsidRPr="00E40E95" w:rsidRDefault="00FE5B4F" w:rsidP="00FE5B4F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450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5B4F" w:rsidRPr="00E40E95" w:rsidRDefault="00FE5B4F" w:rsidP="00FE5B4F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5B4F" w:rsidRPr="00E40E95" w:rsidRDefault="00FE5B4F" w:rsidP="00FE5B4F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161"/>
        </w:trPr>
        <w:tc>
          <w:tcPr>
            <w:tcW w:w="701" w:type="dxa"/>
            <w:vMerge w:val="restart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Кількість штатних одиниць Єреміївського КП «Мрія»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од.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:rsidR="006B6828" w:rsidRPr="00E40E95" w:rsidRDefault="00FC0002" w:rsidP="00A3298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FC0002" w:rsidP="00FC000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FC0002" w:rsidP="00A3298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175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Кількість літрів ПММ, яку планується придбати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л.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:rsidR="006B6828" w:rsidRPr="00E40E95" w:rsidRDefault="00FC0002" w:rsidP="00A3298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3000</w:t>
            </w:r>
          </w:p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FC0002" w:rsidP="00A3298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1500</w:t>
            </w:r>
          </w:p>
        </w:tc>
        <w:tc>
          <w:tcPr>
            <w:tcW w:w="2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FC0002" w:rsidP="00A3298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1500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193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Кількість предметів та матеріалів, яку планується придбати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vAlign w:val="center"/>
          </w:tcPr>
          <w:p w:rsidR="006B6828" w:rsidRPr="00E40E95" w:rsidRDefault="00FC0002" w:rsidP="00A3298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910</w:t>
            </w:r>
          </w:p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FC000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450</w:t>
            </w:r>
          </w:p>
        </w:tc>
        <w:tc>
          <w:tcPr>
            <w:tcW w:w="2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FC000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460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Орієнтовний обсяг  споживання електроенергії для забезпечення освітлення вулиць Роздільнянської міської територіальної громади, на рік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квт*год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9D32A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420000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9D32A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420000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6B6828" w:rsidRPr="00E40E95" w:rsidRDefault="009D32A7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420000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429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687" w:type="dxa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Кількість  світлоточок, які будуть відремонтовані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330</w:t>
            </w:r>
          </w:p>
        </w:tc>
        <w:tc>
          <w:tcPr>
            <w:tcW w:w="2367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330</w:t>
            </w:r>
          </w:p>
        </w:tc>
        <w:tc>
          <w:tcPr>
            <w:tcW w:w="2219" w:type="dxa"/>
            <w:tcBorders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200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687" w:type="dxa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Кількість аварійних та фаутних дерев, які будуть підрізані (кроновані)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40</w:t>
            </w:r>
          </w:p>
        </w:tc>
        <w:tc>
          <w:tcPr>
            <w:tcW w:w="2367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40</w:t>
            </w:r>
          </w:p>
        </w:tc>
        <w:tc>
          <w:tcPr>
            <w:tcW w:w="2219" w:type="dxa"/>
            <w:tcBorders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4687" w:type="dxa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Кількість вузлів обліку, яку планується опломбувати, розпломбувати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vAlign w:val="center"/>
          </w:tcPr>
          <w:p w:rsidR="006B6828" w:rsidRPr="00E40E95" w:rsidRDefault="009D32A7" w:rsidP="009D32A7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2367" w:type="dxa"/>
          </w:tcPr>
          <w:p w:rsidR="006B6828" w:rsidRPr="00E40E95" w:rsidRDefault="009D32A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2219" w:type="dxa"/>
            <w:tcBorders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437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4687" w:type="dxa"/>
            <w:vAlign w:val="center"/>
          </w:tcPr>
          <w:p w:rsidR="006B6828" w:rsidRPr="00E40E95" w:rsidRDefault="006B6828" w:rsidP="00991907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Кількість дитячих та спортивних майданчиків, які </w:t>
            </w:r>
            <w:r w:rsidR="00991907" w:rsidRPr="00E40E95">
              <w:rPr>
                <w:rFonts w:ascii="Times New Roman" w:eastAsia="Times New Roman" w:hAnsi="Times New Roman" w:cs="Times New Roman"/>
                <w:lang w:val="uk-UA"/>
              </w:rPr>
              <w:t>потребують ремонту</w:t>
            </w:r>
            <w:r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vAlign w:val="center"/>
          </w:tcPr>
          <w:p w:rsidR="006B6828" w:rsidRPr="00E40E95" w:rsidRDefault="0099190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2367" w:type="dxa"/>
          </w:tcPr>
          <w:p w:rsidR="006B6828" w:rsidRPr="00E40E95" w:rsidRDefault="0099190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2219" w:type="dxa"/>
            <w:tcBorders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629"/>
        </w:trPr>
        <w:tc>
          <w:tcPr>
            <w:tcW w:w="701" w:type="dxa"/>
          </w:tcPr>
          <w:p w:rsidR="006B6828" w:rsidRPr="00A3298C" w:rsidRDefault="006B6828" w:rsidP="00A3298C">
            <w:pPr>
              <w:tabs>
                <w:tab w:val="center" w:pos="245"/>
              </w:tabs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ab/>
              <w:t>9</w:t>
            </w:r>
          </w:p>
        </w:tc>
        <w:tc>
          <w:tcPr>
            <w:tcW w:w="4687" w:type="dxa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Кількість ліфтових приміщень, які потребують доступу    до мережі інтернет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  <w:tc>
          <w:tcPr>
            <w:tcW w:w="2367" w:type="dxa"/>
            <w:vAlign w:val="center"/>
          </w:tcPr>
          <w:p w:rsidR="006B6828" w:rsidRPr="00E40E95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8D528A">
        <w:trPr>
          <w:gridAfter w:val="1"/>
          <w:wAfter w:w="10" w:type="dxa"/>
          <w:trHeight w:val="97"/>
        </w:trPr>
        <w:tc>
          <w:tcPr>
            <w:tcW w:w="701" w:type="dxa"/>
            <w:vMerge w:val="restart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Очищення проїжджої частини дороги від снігу, який щойно випав та при патрульному очищенні снігоочисником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8D528A">
            <w:pPr>
              <w:tabs>
                <w:tab w:val="left" w:pos="933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км прох.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87,522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87,522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87,522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8D528A">
        <w:trPr>
          <w:gridAfter w:val="1"/>
          <w:wAfter w:w="10" w:type="dxa"/>
          <w:trHeight w:val="150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Розсипання протиожеледних матеріалів розподілювачем. Ширина розподілення матеріалів 6 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8D528A">
            <w:pPr>
              <w:tabs>
                <w:tab w:val="left" w:pos="933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м2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218805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218805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218805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301364">
        <w:trPr>
          <w:gridAfter w:val="1"/>
          <w:wAfter w:w="10" w:type="dxa"/>
          <w:trHeight w:val="150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lastRenderedPageBreak/>
              <w:t>11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991907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Кількість </w:t>
            </w:r>
            <w:r w:rsidR="00991907"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пошкодженого </w:t>
            </w:r>
            <w:r w:rsidR="00796DCA" w:rsidRPr="00E40E95">
              <w:rPr>
                <w:rFonts w:ascii="Times New Roman" w:eastAsia="Times New Roman" w:hAnsi="Times New Roman" w:cs="Times New Roman"/>
                <w:lang w:val="uk-UA"/>
              </w:rPr>
              <w:t>дорожнього покриття</w:t>
            </w:r>
            <w:r w:rsidR="00991907"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  <w:r w:rsidR="00796DCA"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яка потребує відновлення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301364">
            <w:pPr>
              <w:tabs>
                <w:tab w:val="left" w:pos="933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м2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991907" w:rsidP="00991907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28000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991907" w:rsidP="00991907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14000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6B6828" w:rsidRPr="00E40E95" w:rsidRDefault="00991907" w:rsidP="00991907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14000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357AB" w:rsidRPr="004E1015" w:rsidTr="00301364">
        <w:trPr>
          <w:gridAfter w:val="1"/>
          <w:wAfter w:w="10" w:type="dxa"/>
          <w:trHeight w:val="150"/>
        </w:trPr>
        <w:tc>
          <w:tcPr>
            <w:tcW w:w="701" w:type="dxa"/>
          </w:tcPr>
          <w:p w:rsidR="002357AB" w:rsidRPr="00A3298C" w:rsidRDefault="002357AB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57AB" w:rsidRPr="00E40E95" w:rsidRDefault="007806C6" w:rsidP="00E40E95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Протяжність безбар’єрного маршруту, </w:t>
            </w:r>
            <w:r w:rsidR="00E40E95" w:rsidRPr="00E40E95">
              <w:rPr>
                <w:rFonts w:ascii="Times New Roman" w:eastAsia="Times New Roman" w:hAnsi="Times New Roman" w:cs="Times New Roman"/>
                <w:lang w:val="uk-UA"/>
              </w:rPr>
              <w:t>для впровадження якого планується розробити ПКД</w:t>
            </w:r>
            <w:r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4E1015"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57AB" w:rsidRPr="00E40E95" w:rsidRDefault="00E40E95" w:rsidP="00301364">
            <w:pPr>
              <w:tabs>
                <w:tab w:val="left" w:pos="933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км.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57AB" w:rsidRPr="00E40E95" w:rsidRDefault="00E40E95" w:rsidP="00991907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57AB" w:rsidRPr="00E40E95" w:rsidRDefault="00E40E95" w:rsidP="00991907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2357AB" w:rsidRPr="00E40E95" w:rsidRDefault="004E1015" w:rsidP="00991907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57AB" w:rsidRPr="00E40E95" w:rsidRDefault="004E1015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57AB" w:rsidRPr="00E40E95" w:rsidRDefault="004E1015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357AB" w:rsidRPr="00214722" w:rsidTr="00301364">
        <w:trPr>
          <w:gridAfter w:val="1"/>
          <w:wAfter w:w="10" w:type="dxa"/>
          <w:trHeight w:val="150"/>
        </w:trPr>
        <w:tc>
          <w:tcPr>
            <w:tcW w:w="701" w:type="dxa"/>
          </w:tcPr>
          <w:p w:rsidR="002357AB" w:rsidRPr="00A3298C" w:rsidRDefault="002357AB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57AB" w:rsidRPr="00E40E95" w:rsidRDefault="00214722" w:rsidP="00991907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Кількість автомобільних доріг комунальної власності  та автомобільних доріг загального користування, яка буде</w:t>
            </w:r>
            <w:r w:rsidR="004E1015"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 капітально </w:t>
            </w:r>
            <w:r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 відремонтована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57AB" w:rsidRPr="00E40E95" w:rsidRDefault="00214722" w:rsidP="00301364">
            <w:pPr>
              <w:tabs>
                <w:tab w:val="left" w:pos="933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57AB" w:rsidRPr="00E40E95" w:rsidRDefault="00214722" w:rsidP="00991907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57AB" w:rsidRPr="00E40E95" w:rsidRDefault="00214722" w:rsidP="00991907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2357AB" w:rsidRPr="00E40E95" w:rsidRDefault="00214722" w:rsidP="00991907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57AB" w:rsidRPr="00E40E95" w:rsidRDefault="0021472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57AB" w:rsidRPr="00E40E95" w:rsidRDefault="0021472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A3298C" w:rsidRPr="00A3298C" w:rsidTr="006B6828">
        <w:trPr>
          <w:gridAfter w:val="1"/>
          <w:wAfter w:w="10" w:type="dxa"/>
        </w:trPr>
        <w:tc>
          <w:tcPr>
            <w:tcW w:w="12688" w:type="dxa"/>
            <w:gridSpan w:val="6"/>
          </w:tcPr>
          <w:p w:rsidR="00A3298C" w:rsidRPr="00E40E95" w:rsidRDefault="00A3298C" w:rsidP="00A3298C">
            <w:pPr>
              <w:ind w:right="-3789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40E95">
              <w:rPr>
                <w:rFonts w:ascii="Times New Roman" w:hAnsi="Times New Roman" w:cs="Times New Roman"/>
                <w:b/>
                <w:lang w:val="ru-RU"/>
              </w:rPr>
              <w:t>ІІІ. Показник ефективності</w:t>
            </w:r>
          </w:p>
        </w:tc>
        <w:tc>
          <w:tcPr>
            <w:tcW w:w="2622" w:type="dxa"/>
            <w:gridSpan w:val="2"/>
          </w:tcPr>
          <w:p w:rsidR="00A3298C" w:rsidRPr="00E40E95" w:rsidRDefault="00A3298C" w:rsidP="00A3298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6B6828" w:rsidRPr="00A3298C" w:rsidTr="000F199A">
        <w:trPr>
          <w:gridAfter w:val="1"/>
          <w:wAfter w:w="10" w:type="dxa"/>
          <w:trHeight w:val="81"/>
        </w:trPr>
        <w:tc>
          <w:tcPr>
            <w:tcW w:w="701" w:type="dxa"/>
            <w:vMerge w:val="restart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Середні витрати  на оплату праці 1 працівника на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0B34E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175891,67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0B34E2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175891,67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0B34E2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161146,17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161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Середні витрати на придбання одного літру ПММ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0B34E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57,63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0B34E2" w:rsidP="000B34E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57,63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0B34E2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57,63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118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Середні витрати на придбання одного предмету та матеріалу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0B34E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50,67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0B34E2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50,67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0B34E2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50,67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118"/>
        </w:trPr>
        <w:tc>
          <w:tcPr>
            <w:tcW w:w="701" w:type="dxa"/>
            <w:vMerge w:val="restart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Середні витрати  на оплату праці 1 працівника на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FE5B4F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144168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FE5B4F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144168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FE5B4F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144168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FE5B4F" w:rsidRPr="00A3298C" w:rsidTr="000F199A">
        <w:trPr>
          <w:gridAfter w:val="1"/>
          <w:wAfter w:w="10" w:type="dxa"/>
          <w:trHeight w:val="129"/>
        </w:trPr>
        <w:tc>
          <w:tcPr>
            <w:tcW w:w="701" w:type="dxa"/>
            <w:vMerge/>
          </w:tcPr>
          <w:p w:rsidR="00FE5B4F" w:rsidRPr="00A3298C" w:rsidRDefault="00FE5B4F" w:rsidP="00FE5B4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B4F" w:rsidRPr="00E40E95" w:rsidRDefault="00FE5B4F" w:rsidP="00FE5B4F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Середні витрати на придбання одного літру ПММ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B4F" w:rsidRPr="00E40E95" w:rsidRDefault="00FE5B4F" w:rsidP="00FE5B4F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4F" w:rsidRPr="00E40E95" w:rsidRDefault="00FE5B4F" w:rsidP="00FE5B4F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57,29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4F" w:rsidRPr="00E40E95" w:rsidRDefault="00FE5B4F" w:rsidP="00FE5B4F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57,29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5B4F" w:rsidRPr="00E40E95" w:rsidRDefault="00FE5B4F" w:rsidP="00FE5B4F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57,29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B4F" w:rsidRPr="00E40E95" w:rsidRDefault="00FE5B4F" w:rsidP="00FE5B4F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B4F" w:rsidRPr="00E40E95" w:rsidRDefault="00FE5B4F" w:rsidP="00FE5B4F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161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Середні витрати на придбання одного предмету та матеріалу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FE5B4F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121,07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FE5B4F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121,07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FE5B4F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121,07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92"/>
        </w:trPr>
        <w:tc>
          <w:tcPr>
            <w:tcW w:w="701" w:type="dxa"/>
            <w:vMerge w:val="restart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90194D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Середні витрати  на оплату праці 1 працівника на рік</w:t>
            </w:r>
            <w:r w:rsidR="0090194D"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C120A4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198813,23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C120A4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198813,23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C120A4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198813,23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150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Середні витрати на придбання одного літру ПММ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245D4C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57,29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245D4C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57,29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245D4C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57,29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172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Середні витрати на придбання одного предмету та матеріалу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245D4C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119,75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245D4C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121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245D4C" w:rsidP="00245D4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118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172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Середня вартість одного квт*год електроенергії для забезпечення освітлення вулиць Роздільнянської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9D32A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9D32A7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6B6828" w:rsidRPr="00E40E95" w:rsidRDefault="009D32A7" w:rsidP="009D32A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172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Середня вартість відновлення роботи однієї світлоточки  зовнішнього освітлення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909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909</w:t>
            </w:r>
          </w:p>
        </w:tc>
        <w:tc>
          <w:tcPr>
            <w:tcW w:w="2219" w:type="dxa"/>
            <w:tcBorders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90194D">
        <w:trPr>
          <w:gridAfter w:val="1"/>
          <w:wAfter w:w="10" w:type="dxa"/>
          <w:trHeight w:val="172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Середні витрати на підрізку (кронування) 1-го аварійного та фаутного дерева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90194D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7500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90194D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7500</w:t>
            </w:r>
          </w:p>
        </w:tc>
        <w:tc>
          <w:tcPr>
            <w:tcW w:w="2219" w:type="dxa"/>
            <w:tcBorders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90194D">
        <w:trPr>
          <w:gridAfter w:val="1"/>
          <w:wAfter w:w="10" w:type="dxa"/>
          <w:trHeight w:val="172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lastRenderedPageBreak/>
              <w:t>7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Середні витрати на опломбування, розпломбування 1-го вузла обліку  електричної енергії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9D32A7" w:rsidP="0090194D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2083,33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9D32A7" w:rsidP="0090194D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2083,33</w:t>
            </w:r>
          </w:p>
        </w:tc>
        <w:tc>
          <w:tcPr>
            <w:tcW w:w="2219" w:type="dxa"/>
            <w:tcBorders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8D528A">
        <w:trPr>
          <w:gridAfter w:val="1"/>
          <w:wAfter w:w="10" w:type="dxa"/>
          <w:trHeight w:val="172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Середня вартість проведення поточного ремонту 1-го майданчика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991907" w:rsidP="00CE7873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21</w:t>
            </w:r>
            <w:r w:rsidR="00CE7873" w:rsidRPr="00E40E95">
              <w:rPr>
                <w:rFonts w:ascii="Times New Roman" w:eastAsia="Times New Roman" w:hAnsi="Times New Roman" w:cs="Times New Roman"/>
                <w:lang w:val="uk-UA"/>
              </w:rPr>
              <w:t>5</w:t>
            </w:r>
            <w:r w:rsidRPr="00E40E95">
              <w:rPr>
                <w:rFonts w:ascii="Times New Roman" w:eastAsia="Times New Roman" w:hAnsi="Times New Roman" w:cs="Times New Roman"/>
                <w:lang w:val="uk-UA"/>
              </w:rPr>
              <w:t>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991907" w:rsidP="008D528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21500</w:t>
            </w:r>
          </w:p>
        </w:tc>
        <w:tc>
          <w:tcPr>
            <w:tcW w:w="2219" w:type="dxa"/>
            <w:tcBorders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172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Середні витрати на забезпеченням доступом до мережі інтернет одного ліфтового приміщення, на рік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457,78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457,78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457,78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96"/>
        </w:trPr>
        <w:tc>
          <w:tcPr>
            <w:tcW w:w="701" w:type="dxa"/>
            <w:vMerge w:val="restart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Середні витрати на очищення проїжджої частини дороги від снігу, який щойно випав та при патрульному очищенні снігоочисником 1 </w:t>
            </w:r>
            <w:r w:rsidRPr="00E40E95">
              <w:rPr>
                <w:rFonts w:ascii="Times New Roman" w:eastAsia="Calibri" w:hAnsi="Times New Roman" w:cs="Times New Roman"/>
                <w:lang w:val="uk-UA"/>
              </w:rPr>
              <w:t>км прох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1,30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1,30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1,30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150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Середні витрати на розсипання протиожеледних матеріалів розподілювачем. Ширина розподілення матеріалів 6 м. 1м2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8D528A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0,85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8D528A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0,85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8D528A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0,85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150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Вартість відновлення 1-ого м2 дорожнього покриття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D921B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647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D921B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647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6B6828" w:rsidRPr="00E40E95" w:rsidRDefault="00D921B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647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357AB" w:rsidRPr="00E40E95" w:rsidTr="000F199A">
        <w:trPr>
          <w:gridAfter w:val="1"/>
          <w:wAfter w:w="10" w:type="dxa"/>
          <w:trHeight w:val="150"/>
        </w:trPr>
        <w:tc>
          <w:tcPr>
            <w:tcW w:w="701" w:type="dxa"/>
          </w:tcPr>
          <w:p w:rsidR="002357AB" w:rsidRPr="00A3298C" w:rsidRDefault="002357AB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57AB" w:rsidRPr="00E40E95" w:rsidRDefault="004E1015" w:rsidP="00E40E95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Середні витрати на виготовлення </w:t>
            </w:r>
            <w:r w:rsidR="00E40E95"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 проектної документації для розроблення 1-го км. безбар’єрного маршруту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57AB" w:rsidRPr="00E40E95" w:rsidRDefault="004E1015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57AB" w:rsidRPr="00E40E95" w:rsidRDefault="00E40E95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140000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57AB" w:rsidRPr="00E40E95" w:rsidRDefault="00E40E95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140000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2357AB" w:rsidRPr="00E40E95" w:rsidRDefault="004E1015" w:rsidP="00A3298C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57AB" w:rsidRPr="00E40E95" w:rsidRDefault="004E1015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57AB" w:rsidRPr="00E40E95" w:rsidRDefault="004E1015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357AB" w:rsidRPr="00214722" w:rsidTr="000F199A">
        <w:trPr>
          <w:gridAfter w:val="1"/>
          <w:wAfter w:w="10" w:type="dxa"/>
          <w:trHeight w:val="150"/>
        </w:trPr>
        <w:tc>
          <w:tcPr>
            <w:tcW w:w="701" w:type="dxa"/>
          </w:tcPr>
          <w:p w:rsidR="002357AB" w:rsidRPr="00A3298C" w:rsidRDefault="002357AB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57AB" w:rsidRPr="00E40E95" w:rsidRDefault="00214722" w:rsidP="006806DA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Середні витрати на капітальний ремонт 1-ї автомобільної дороги комунальної власності  та </w:t>
            </w:r>
            <w:r w:rsidR="006806DA" w:rsidRPr="00E40E95">
              <w:rPr>
                <w:rFonts w:ascii="Times New Roman" w:eastAsia="Times New Roman" w:hAnsi="Times New Roman" w:cs="Times New Roman"/>
                <w:lang w:val="uk-UA"/>
              </w:rPr>
              <w:t>автомобільної</w:t>
            </w:r>
            <w:r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 дор</w:t>
            </w:r>
            <w:r w:rsidR="006806DA" w:rsidRPr="00E40E95">
              <w:rPr>
                <w:rFonts w:ascii="Times New Roman" w:eastAsia="Times New Roman" w:hAnsi="Times New Roman" w:cs="Times New Roman"/>
                <w:lang w:val="uk-UA"/>
              </w:rPr>
              <w:t>оги</w:t>
            </w:r>
            <w:r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 загального користування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57AB" w:rsidRPr="00E40E95" w:rsidRDefault="006806DA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57AB" w:rsidRPr="00E40E95" w:rsidRDefault="007E23F9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1285166,66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57AB" w:rsidRPr="00E40E95" w:rsidRDefault="007E23F9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1437000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2357AB" w:rsidRPr="00E40E95" w:rsidRDefault="007E23F9" w:rsidP="00A3298C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1133333,33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57AB" w:rsidRPr="00E40E95" w:rsidRDefault="002357A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57AB" w:rsidRPr="00E40E95" w:rsidRDefault="002357A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A3298C" w:rsidRPr="00A3298C" w:rsidTr="006B6828">
        <w:trPr>
          <w:gridAfter w:val="1"/>
          <w:wAfter w:w="10" w:type="dxa"/>
        </w:trPr>
        <w:tc>
          <w:tcPr>
            <w:tcW w:w="12688" w:type="dxa"/>
            <w:gridSpan w:val="6"/>
          </w:tcPr>
          <w:p w:rsidR="00A3298C" w:rsidRPr="00E40E95" w:rsidRDefault="00A3298C" w:rsidP="00A3298C">
            <w:pPr>
              <w:ind w:right="-336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0E95">
              <w:rPr>
                <w:rFonts w:ascii="Times New Roman" w:hAnsi="Times New Roman" w:cs="Times New Roman"/>
                <w:b/>
                <w:lang w:val="ru-RU"/>
              </w:rPr>
              <w:t>І</w:t>
            </w:r>
            <w:r w:rsidRPr="00E40E95">
              <w:rPr>
                <w:rFonts w:ascii="Times New Roman" w:hAnsi="Times New Roman" w:cs="Times New Roman"/>
                <w:b/>
              </w:rPr>
              <w:t>V</w:t>
            </w:r>
            <w:r w:rsidRPr="00E40E95">
              <w:rPr>
                <w:rFonts w:ascii="Times New Roman" w:hAnsi="Times New Roman" w:cs="Times New Roman"/>
                <w:b/>
                <w:lang w:val="ru-RU"/>
              </w:rPr>
              <w:t>. Показник якості</w:t>
            </w:r>
          </w:p>
        </w:tc>
        <w:tc>
          <w:tcPr>
            <w:tcW w:w="2622" w:type="dxa"/>
            <w:gridSpan w:val="2"/>
          </w:tcPr>
          <w:p w:rsidR="00A3298C" w:rsidRPr="00E40E95" w:rsidRDefault="00A3298C" w:rsidP="00A3298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6B6828" w:rsidRPr="00A3298C" w:rsidTr="000F199A">
        <w:trPr>
          <w:gridAfter w:val="1"/>
          <w:wAfter w:w="10" w:type="dxa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687" w:type="dxa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Забезпечення потреб відділу благоустрою при КП «Роздільнянський міський водоканал» у фінансових ресурсах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0B34E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90,33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0B34E2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95,49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0B34E2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85,18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687" w:type="dxa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Забезпечення потреб відділу благоустрою при КП «Виноградарське» у фінансових ресурсах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FE5B4F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96,19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FE5B4F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FE5B4F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92,39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759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687" w:type="dxa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Забезпечення потреб відділу благоустрою при Єреміївському КП «Мрія» у фінансових ресурсах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C120A4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82,13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C120A4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82,13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C120A4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74,66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341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687" w:type="dxa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Відсоток освітлення вулиць громади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6B6828" w:rsidRPr="00E40E95" w:rsidRDefault="008D528A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57,23</w:t>
            </w:r>
          </w:p>
        </w:tc>
        <w:tc>
          <w:tcPr>
            <w:tcW w:w="2367" w:type="dxa"/>
          </w:tcPr>
          <w:p w:rsidR="006B6828" w:rsidRPr="00E40E95" w:rsidRDefault="008D528A" w:rsidP="008D52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57,23</w:t>
            </w:r>
          </w:p>
        </w:tc>
        <w:tc>
          <w:tcPr>
            <w:tcW w:w="2219" w:type="dxa"/>
            <w:tcBorders>
              <w:right w:val="single" w:sz="4" w:space="0" w:color="auto"/>
            </w:tcBorders>
          </w:tcPr>
          <w:p w:rsidR="006B6828" w:rsidRPr="00E40E95" w:rsidRDefault="008D528A" w:rsidP="008D52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57,23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687" w:type="dxa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ru-RU"/>
              </w:rPr>
              <w:t>Покр</w:t>
            </w:r>
            <w:r w:rsidRPr="00E40E95">
              <w:rPr>
                <w:rFonts w:ascii="Times New Roman" w:eastAsia="Times New Roman" w:hAnsi="Times New Roman" w:cs="Times New Roman"/>
                <w:lang w:val="uk-UA"/>
              </w:rPr>
              <w:t>иття потреби у матеріалах для забезпечення безперебійної роботи мереж зовнішнього освітлення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22,76</w:t>
            </w:r>
          </w:p>
        </w:tc>
        <w:tc>
          <w:tcPr>
            <w:tcW w:w="2367" w:type="dxa"/>
            <w:vAlign w:val="center"/>
          </w:tcPr>
          <w:p w:rsidR="006B6828" w:rsidRPr="00E40E95" w:rsidRDefault="006B6828" w:rsidP="00A329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uk-UA"/>
              </w:rPr>
              <w:t>22,76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F90E7E">
        <w:trPr>
          <w:gridAfter w:val="1"/>
          <w:wAfter w:w="10" w:type="dxa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lastRenderedPageBreak/>
              <w:t>6</w:t>
            </w:r>
          </w:p>
        </w:tc>
        <w:tc>
          <w:tcPr>
            <w:tcW w:w="4687" w:type="dxa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Відсоток підрізаних (кронованих) аварійних та фаутних дерев, відносно наявної потреби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6B6828" w:rsidRPr="00E40E95" w:rsidRDefault="009D32A7" w:rsidP="00F90E7E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33,33</w:t>
            </w:r>
          </w:p>
        </w:tc>
        <w:tc>
          <w:tcPr>
            <w:tcW w:w="2367" w:type="dxa"/>
            <w:vAlign w:val="center"/>
          </w:tcPr>
          <w:p w:rsidR="006B6828" w:rsidRPr="00E40E95" w:rsidRDefault="009D32A7" w:rsidP="00F90E7E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33,33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6B6828" w:rsidRPr="00E40E95" w:rsidRDefault="006B6828" w:rsidP="00F90E7E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</w:trPr>
        <w:tc>
          <w:tcPr>
            <w:tcW w:w="701" w:type="dxa"/>
          </w:tcPr>
          <w:p w:rsidR="006B6828" w:rsidRPr="009D32A7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2A7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4687" w:type="dxa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Відсоток опломбування, розпломбування вузлів обліку, від загальної кількості вузлів обліку електричної енергії вуличного освітлення по громаді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6B6828" w:rsidRPr="00E40E95" w:rsidRDefault="009D32A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12,63</w:t>
            </w:r>
          </w:p>
        </w:tc>
        <w:tc>
          <w:tcPr>
            <w:tcW w:w="2367" w:type="dxa"/>
            <w:vAlign w:val="center"/>
          </w:tcPr>
          <w:p w:rsidR="006B6828" w:rsidRPr="00E40E95" w:rsidRDefault="009D32A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12,63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4687" w:type="dxa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Відсоток відремонтованих дитячих та спортивних майданчиків, відносно наявної потреби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6B6828" w:rsidRPr="00E40E95" w:rsidRDefault="00CE7873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58,33</w:t>
            </w:r>
          </w:p>
        </w:tc>
        <w:tc>
          <w:tcPr>
            <w:tcW w:w="2367" w:type="dxa"/>
            <w:vAlign w:val="center"/>
          </w:tcPr>
          <w:p w:rsidR="006B6828" w:rsidRPr="00E40E95" w:rsidRDefault="00CE7873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58,33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4687" w:type="dxa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Забезпечення мешканців багатоквартирних будинків по вул. Молодіжна, будинки №  38, 71, 73 м. Роздільна Одеської області доступом до ліфтових приміщень за допомогою мережі інтернет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2367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4687" w:type="dxa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Забезпечення утримання вулиць і доріг комунальної власності в населених пунктах у зимовий період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75,29</w:t>
            </w:r>
          </w:p>
        </w:tc>
        <w:tc>
          <w:tcPr>
            <w:tcW w:w="2367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75,29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75,29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4687" w:type="dxa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Відсоток відновлення дорожнього покриття вулиць і доріг громади, відносно наявної потреби 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6B6828" w:rsidRPr="00E40E95" w:rsidRDefault="0099190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4,88</w:t>
            </w:r>
          </w:p>
        </w:tc>
        <w:tc>
          <w:tcPr>
            <w:tcW w:w="2367" w:type="dxa"/>
            <w:vAlign w:val="center"/>
          </w:tcPr>
          <w:p w:rsidR="006B6828" w:rsidRPr="00E40E95" w:rsidRDefault="0099190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2,44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6B6828" w:rsidRPr="00E40E95" w:rsidRDefault="0099190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2,44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357AB" w:rsidRPr="007E23F9" w:rsidTr="007806C6">
        <w:trPr>
          <w:gridAfter w:val="1"/>
          <w:wAfter w:w="10" w:type="dxa"/>
          <w:trHeight w:val="1609"/>
        </w:trPr>
        <w:tc>
          <w:tcPr>
            <w:tcW w:w="701" w:type="dxa"/>
          </w:tcPr>
          <w:p w:rsidR="002357AB" w:rsidRPr="00A3298C" w:rsidRDefault="002357AB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4687" w:type="dxa"/>
            <w:vAlign w:val="center"/>
          </w:tcPr>
          <w:p w:rsidR="002357AB" w:rsidRPr="00E40E95" w:rsidRDefault="007806C6" w:rsidP="007806C6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Відсоток населення громади, що потребує створення безбар'єрного середовища та адаптованих маршрутів для </w:t>
            </w:r>
            <w:r w:rsidRPr="00E40E95">
              <w:rPr>
                <w:rFonts w:ascii="Times New Roman" w:eastAsia="Times New Roman" w:hAnsi="Times New Roman" w:cs="Times New Roman"/>
                <w:lang w:val="ru-RU"/>
              </w:rPr>
              <w:t>вільного та безпечного пересування</w:t>
            </w:r>
            <w:r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 (люди з інвалідністю, тимчасовим порушенням здоров’я, вагітні жінки, громадяни похилого віку, люди з дитячими візками, діти до 7-ми років, ветерани)</w:t>
            </w:r>
          </w:p>
        </w:tc>
        <w:tc>
          <w:tcPr>
            <w:tcW w:w="1134" w:type="dxa"/>
            <w:vAlign w:val="center"/>
          </w:tcPr>
          <w:p w:rsidR="002357AB" w:rsidRPr="00E40E95" w:rsidRDefault="007E23F9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2357AB" w:rsidRPr="00E40E95" w:rsidRDefault="007806C6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38</w:t>
            </w:r>
          </w:p>
        </w:tc>
        <w:tc>
          <w:tcPr>
            <w:tcW w:w="2367" w:type="dxa"/>
            <w:vAlign w:val="center"/>
          </w:tcPr>
          <w:p w:rsidR="002357AB" w:rsidRPr="00E40E95" w:rsidRDefault="007806C6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38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2357AB" w:rsidRPr="00E40E95" w:rsidRDefault="007E23F9" w:rsidP="00A3298C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7AB" w:rsidRPr="00E40E95" w:rsidRDefault="007E23F9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7AB" w:rsidRPr="00E40E95" w:rsidRDefault="007E23F9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357AB" w:rsidRPr="006806DA" w:rsidTr="000F199A">
        <w:trPr>
          <w:gridAfter w:val="1"/>
          <w:wAfter w:w="10" w:type="dxa"/>
        </w:trPr>
        <w:tc>
          <w:tcPr>
            <w:tcW w:w="701" w:type="dxa"/>
          </w:tcPr>
          <w:p w:rsidR="002357AB" w:rsidRPr="00A3298C" w:rsidRDefault="002357AB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4687" w:type="dxa"/>
            <w:vAlign w:val="center"/>
          </w:tcPr>
          <w:p w:rsidR="002357AB" w:rsidRPr="00E40E95" w:rsidRDefault="006806DA" w:rsidP="006806DA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Відсоток відремонтованих доріг комунальної власності та загального користування, від загальної кількості асфальтованих доріг</w:t>
            </w:r>
          </w:p>
        </w:tc>
        <w:tc>
          <w:tcPr>
            <w:tcW w:w="1134" w:type="dxa"/>
            <w:vAlign w:val="center"/>
          </w:tcPr>
          <w:p w:rsidR="002357AB" w:rsidRPr="00E40E95" w:rsidRDefault="006806DA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2357AB" w:rsidRPr="00E40E95" w:rsidRDefault="0056049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13,04</w:t>
            </w:r>
          </w:p>
        </w:tc>
        <w:tc>
          <w:tcPr>
            <w:tcW w:w="2367" w:type="dxa"/>
            <w:vAlign w:val="center"/>
          </w:tcPr>
          <w:p w:rsidR="002357AB" w:rsidRPr="00E40E95" w:rsidRDefault="0056049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6,52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2357AB" w:rsidRPr="00E40E95" w:rsidRDefault="00560492" w:rsidP="00A3298C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6,52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7AB" w:rsidRPr="00E40E95" w:rsidRDefault="002357A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7AB" w:rsidRPr="00E40E95" w:rsidRDefault="002357A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</w:tbl>
    <w:p w:rsidR="00A3298C" w:rsidRPr="00A3298C" w:rsidRDefault="00A3298C" w:rsidP="00A3298C">
      <w:pPr>
        <w:rPr>
          <w:lang w:val="ru-RU"/>
        </w:rPr>
      </w:pPr>
    </w:p>
    <w:p w:rsidR="00A3298C" w:rsidRPr="00A3298C" w:rsidRDefault="00A3298C" w:rsidP="00A3298C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  <w:sectPr w:rsidR="00A3298C" w:rsidRPr="00A3298C" w:rsidSect="00A3298C">
          <w:pgSz w:w="16838" w:h="11906" w:orient="landscape"/>
          <w:pgMar w:top="709" w:right="1134" w:bottom="1418" w:left="992" w:header="720" w:footer="720" w:gutter="0"/>
          <w:cols w:space="720"/>
          <w:docGrid w:linePitch="299"/>
        </w:sectPr>
      </w:pPr>
    </w:p>
    <w:p w:rsidR="00A3298C" w:rsidRPr="00A3298C" w:rsidRDefault="00A3298C" w:rsidP="00A3298C">
      <w:pPr>
        <w:spacing w:after="0" w:line="240" w:lineRule="auto"/>
        <w:ind w:right="217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</w:pPr>
      <w:r w:rsidRPr="00A3298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lastRenderedPageBreak/>
        <w:t>Додаток 3</w:t>
      </w:r>
    </w:p>
    <w:p w:rsidR="00A3298C" w:rsidRPr="00A3298C" w:rsidRDefault="00A3298C" w:rsidP="00A3298C">
      <w:pPr>
        <w:spacing w:after="0" w:line="240" w:lineRule="auto"/>
        <w:ind w:right="217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</w:pPr>
      <w:r w:rsidRPr="00A3298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 xml:space="preserve">до Програми  </w:t>
      </w:r>
    </w:p>
    <w:p w:rsidR="00A3298C" w:rsidRPr="00A3298C" w:rsidRDefault="00A3298C" w:rsidP="00A3298C">
      <w:pPr>
        <w:spacing w:after="0" w:line="240" w:lineRule="auto"/>
        <w:ind w:right="217"/>
        <w:contextualSpacing/>
        <w:rPr>
          <w:rFonts w:ascii="Calibri" w:eastAsia="Calibri" w:hAnsi="Calibri" w:cs="Calibri"/>
          <w:b/>
          <w:color w:val="00000A"/>
          <w:lang w:val="uk-UA"/>
        </w:rPr>
      </w:pPr>
    </w:p>
    <w:p w:rsidR="00A3298C" w:rsidRPr="00A3298C" w:rsidRDefault="00A3298C" w:rsidP="00A3298C">
      <w:pPr>
        <w:keepNext/>
        <w:keepLines/>
        <w:spacing w:after="0" w:line="240" w:lineRule="auto"/>
        <w:ind w:right="537"/>
        <w:contextualSpacing/>
        <w:jc w:val="center"/>
        <w:outlineLvl w:val="2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</w:pPr>
      <w:r w:rsidRPr="00A3298C">
        <w:rPr>
          <w:rFonts w:ascii="Times New Roman" w:eastAsia="Calibri" w:hAnsi="Times New Roman" w:cs="Times New Roman"/>
          <w:b/>
          <w:color w:val="00000A"/>
          <w:sz w:val="24"/>
          <w:szCs w:val="24"/>
          <w:lang w:val="uk-UA"/>
        </w:rPr>
        <w:t xml:space="preserve">Ресурсне забезпечення </w:t>
      </w:r>
    </w:p>
    <w:p w:rsidR="00A3298C" w:rsidRPr="00A3298C" w:rsidRDefault="00A3298C" w:rsidP="00317CDE">
      <w:pPr>
        <w:spacing w:after="0" w:line="240" w:lineRule="auto"/>
        <w:ind w:right="484"/>
        <w:contextualSpacing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val="ru-RU"/>
        </w:rPr>
      </w:pPr>
      <w:r w:rsidRPr="00A3298C">
        <w:rPr>
          <w:rFonts w:ascii="Times New Roman" w:eastAsia="Calibri" w:hAnsi="Times New Roman" w:cs="Times New Roman"/>
          <w:b/>
          <w:color w:val="00000A"/>
          <w:sz w:val="24"/>
          <w:szCs w:val="24"/>
          <w:lang w:val="uk-UA"/>
        </w:rPr>
        <w:t xml:space="preserve">Програми </w:t>
      </w:r>
      <w:r w:rsidR="00317CDE" w:rsidRPr="00317CDE">
        <w:rPr>
          <w:rFonts w:ascii="Times New Roman" w:eastAsia="Calibri" w:hAnsi="Times New Roman" w:cs="Times New Roman"/>
          <w:b/>
          <w:color w:val="00000A"/>
          <w:sz w:val="24"/>
          <w:szCs w:val="24"/>
          <w:lang w:val="uk-UA"/>
        </w:rPr>
        <w:t>розвитку житлово-комунального господарства та благоустрою Роздільнянської міської територіальної громади на 2026-202</w:t>
      </w:r>
      <w:r w:rsidR="00223E8E">
        <w:rPr>
          <w:rFonts w:ascii="Times New Roman" w:eastAsia="Calibri" w:hAnsi="Times New Roman" w:cs="Times New Roman"/>
          <w:b/>
          <w:color w:val="00000A"/>
          <w:sz w:val="24"/>
          <w:szCs w:val="24"/>
          <w:lang w:val="uk-UA"/>
        </w:rPr>
        <w:t>7</w:t>
      </w:r>
      <w:r w:rsidR="00317CDE" w:rsidRPr="00317CDE">
        <w:rPr>
          <w:rFonts w:ascii="Times New Roman" w:eastAsia="Calibri" w:hAnsi="Times New Roman" w:cs="Times New Roman"/>
          <w:b/>
          <w:color w:val="00000A"/>
          <w:sz w:val="24"/>
          <w:szCs w:val="24"/>
          <w:lang w:val="uk-UA"/>
        </w:rPr>
        <w:t xml:space="preserve"> роки</w:t>
      </w:r>
    </w:p>
    <w:tbl>
      <w:tblPr>
        <w:tblStyle w:val="TableGrid2"/>
        <w:tblpPr w:vertAnchor="page" w:horzAnchor="margin" w:tblpY="3532"/>
        <w:tblOverlap w:val="never"/>
        <w:tblW w:w="9486" w:type="dxa"/>
        <w:tblInd w:w="0" w:type="dxa"/>
        <w:tblCellMar>
          <w:top w:w="1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030"/>
        <w:gridCol w:w="1934"/>
        <w:gridCol w:w="1560"/>
        <w:gridCol w:w="1134"/>
        <w:gridCol w:w="1302"/>
        <w:gridCol w:w="1526"/>
      </w:tblGrid>
      <w:tr w:rsidR="00A3298C" w:rsidRPr="00C74A3B" w:rsidTr="00317CDE">
        <w:trPr>
          <w:trHeight w:val="397"/>
        </w:trPr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A3298C" w:rsidRPr="00A3298C" w:rsidRDefault="00A3298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5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D7D7"/>
          </w:tcPr>
          <w:p w:rsidR="00A3298C" w:rsidRPr="00A3298C" w:rsidRDefault="00A3298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Етапи виконання Програми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A3298C" w:rsidRPr="00A3298C" w:rsidRDefault="00A3298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Всього витрат на виконання Програми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(грн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.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A3298C" w:rsidRPr="00A3298C" w:rsidTr="00223E8E">
        <w:trPr>
          <w:trHeight w:val="172"/>
        </w:trPr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A3298C" w:rsidRPr="00A3298C" w:rsidRDefault="00A3298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A3298C" w:rsidRPr="00A3298C" w:rsidRDefault="00A3298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І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A3298C" w:rsidRPr="00A3298C" w:rsidRDefault="00A3298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ІІ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A3298C" w:rsidRPr="00A3298C" w:rsidRDefault="00A3298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A3298C" w:rsidRPr="00A3298C" w:rsidRDefault="00A3298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23E8E" w:rsidRPr="00A3298C" w:rsidTr="00223E8E">
        <w:trPr>
          <w:trHeight w:val="284"/>
        </w:trPr>
        <w:tc>
          <w:tcPr>
            <w:tcW w:w="20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A3298C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7D7"/>
          </w:tcPr>
          <w:p w:rsidR="00223E8E" w:rsidRPr="00A3298C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1E1"/>
          </w:tcPr>
          <w:p w:rsidR="00223E8E" w:rsidRPr="00A3298C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1E1"/>
          </w:tcPr>
          <w:p w:rsidR="00223E8E" w:rsidRPr="00A3298C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___ - </w:t>
            </w:r>
          </w:p>
          <w:p w:rsidR="00223E8E" w:rsidRPr="00A3298C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20___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1E1"/>
          </w:tcPr>
          <w:p w:rsidR="00223E8E" w:rsidRPr="00A3298C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___ - </w:t>
            </w:r>
          </w:p>
          <w:p w:rsidR="00223E8E" w:rsidRPr="00A3298C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20___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A3298C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3E8E" w:rsidRPr="00A3298C" w:rsidTr="00223E8E">
        <w:trPr>
          <w:trHeight w:val="288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A3298C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3E8E" w:rsidRPr="00A3298C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A3298C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A3298C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A3298C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A3298C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223E8E" w:rsidRPr="00A3298C" w:rsidTr="00223E8E">
        <w:trPr>
          <w:trHeight w:val="288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A3298C" w:rsidRDefault="00223E8E" w:rsidP="00A329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Обсяг коштів, всього, грн.,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зокрема: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3E8E" w:rsidRPr="0006726F" w:rsidRDefault="00555E1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5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17185210</w:t>
            </w:r>
            <w:r w:rsidR="0006726F"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555E1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5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14032250</w:t>
            </w:r>
            <w:r w:rsidR="0006726F"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555E11" w:rsidP="0006726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31217</w:t>
            </w:r>
            <w:r w:rsidRPr="00555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460</w:t>
            </w:r>
            <w:r w:rsidR="0006726F"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</w:tr>
      <w:tr w:rsidR="00223E8E" w:rsidRPr="00A3298C" w:rsidTr="00223E8E">
        <w:trPr>
          <w:trHeight w:val="288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A3298C" w:rsidRDefault="00223E8E" w:rsidP="00A329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Державний бюджет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223E8E" w:rsidRPr="00A3298C" w:rsidTr="00223E8E">
        <w:trPr>
          <w:trHeight w:val="286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A3298C" w:rsidRDefault="00223E8E" w:rsidP="00A329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Обласний бюджет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223E8E" w:rsidRPr="00A3298C" w:rsidTr="00223E8E">
        <w:trPr>
          <w:trHeight w:val="286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A3298C" w:rsidRDefault="00223E8E" w:rsidP="00A329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Бюджет Роздільнянської міської територіальної громади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3E8E" w:rsidRPr="0006726F" w:rsidRDefault="00555E1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5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17185210</w:t>
            </w:r>
            <w:r w:rsidR="0006726F"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555E1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5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14032250</w:t>
            </w:r>
            <w:r w:rsidR="0006726F"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555E1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31217</w:t>
            </w:r>
            <w:r w:rsidRPr="00555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460</w:t>
            </w:r>
            <w:r w:rsidR="0006726F"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23E8E" w:rsidRPr="00A3298C" w:rsidTr="00223E8E">
        <w:trPr>
          <w:trHeight w:val="285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A3298C" w:rsidRDefault="00223E8E" w:rsidP="00A329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Інші джерела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223E8E" w:rsidRPr="00A3298C" w:rsidTr="00223E8E">
        <w:trPr>
          <w:trHeight w:val="285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223E8E" w:rsidRPr="00A3298C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B2B2"/>
          </w:tcPr>
          <w:p w:rsidR="00223E8E" w:rsidRPr="0006726F" w:rsidRDefault="00555E1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55E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17185210</w:t>
            </w:r>
            <w:r w:rsidR="0006726F" w:rsidRPr="00067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B2B2"/>
          </w:tcPr>
          <w:p w:rsidR="00223E8E" w:rsidRPr="0006726F" w:rsidRDefault="00555E1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55E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14032250</w:t>
            </w:r>
            <w:r w:rsidR="0006726F" w:rsidRPr="00067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2B2B2"/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223E8E" w:rsidRPr="0006726F" w:rsidRDefault="00555E1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31217</w:t>
            </w:r>
            <w:r w:rsidRPr="00555E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460</w:t>
            </w:r>
            <w:r w:rsidR="0006726F" w:rsidRPr="00067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,00</w:t>
            </w:r>
          </w:p>
        </w:tc>
      </w:tr>
    </w:tbl>
    <w:p w:rsidR="00555E11" w:rsidRDefault="00555E11" w:rsidP="0006726F">
      <w:pPr>
        <w:spacing w:after="0" w:line="240" w:lineRule="auto"/>
        <w:contextualSpacing/>
        <w:jc w:val="both"/>
        <w:rPr>
          <w:lang w:val="uk-UA"/>
        </w:rPr>
      </w:pPr>
    </w:p>
    <w:p w:rsidR="00555E11" w:rsidRPr="00555E11" w:rsidRDefault="00555E11" w:rsidP="00555E11">
      <w:pPr>
        <w:rPr>
          <w:lang w:val="uk-UA"/>
        </w:rPr>
      </w:pPr>
    </w:p>
    <w:p w:rsidR="00555E11" w:rsidRPr="00555E11" w:rsidRDefault="00555E11" w:rsidP="00555E11">
      <w:pPr>
        <w:rPr>
          <w:lang w:val="uk-UA"/>
        </w:rPr>
      </w:pPr>
    </w:p>
    <w:p w:rsidR="00555E11" w:rsidRPr="00555E11" w:rsidRDefault="00555E11" w:rsidP="00555E11">
      <w:pPr>
        <w:rPr>
          <w:lang w:val="uk-UA"/>
        </w:rPr>
      </w:pPr>
    </w:p>
    <w:p w:rsidR="00555E11" w:rsidRPr="00555E11" w:rsidRDefault="00555E11" w:rsidP="00555E11">
      <w:pPr>
        <w:rPr>
          <w:lang w:val="uk-UA"/>
        </w:rPr>
      </w:pPr>
    </w:p>
    <w:p w:rsidR="00555E11" w:rsidRPr="00555E11" w:rsidRDefault="00555E11" w:rsidP="00555E11">
      <w:pPr>
        <w:rPr>
          <w:lang w:val="uk-UA"/>
        </w:rPr>
      </w:pPr>
    </w:p>
    <w:p w:rsidR="00555E11" w:rsidRPr="00555E11" w:rsidRDefault="00555E11" w:rsidP="00555E11">
      <w:pPr>
        <w:rPr>
          <w:lang w:val="uk-UA"/>
        </w:rPr>
      </w:pPr>
    </w:p>
    <w:p w:rsidR="00555E11" w:rsidRPr="00555E11" w:rsidRDefault="00555E11" w:rsidP="00555E11">
      <w:pPr>
        <w:rPr>
          <w:lang w:val="uk-UA"/>
        </w:rPr>
      </w:pPr>
    </w:p>
    <w:p w:rsidR="00555E11" w:rsidRPr="00555E11" w:rsidRDefault="00555E11" w:rsidP="00555E11">
      <w:pPr>
        <w:rPr>
          <w:lang w:val="uk-UA"/>
        </w:rPr>
      </w:pPr>
    </w:p>
    <w:p w:rsidR="00555E11" w:rsidRPr="00555E11" w:rsidRDefault="00555E11" w:rsidP="00555E11">
      <w:pPr>
        <w:rPr>
          <w:lang w:val="uk-UA"/>
        </w:rPr>
      </w:pPr>
    </w:p>
    <w:p w:rsidR="00555E11" w:rsidRPr="00555E11" w:rsidRDefault="00555E11" w:rsidP="00555E11">
      <w:pPr>
        <w:rPr>
          <w:lang w:val="uk-UA"/>
        </w:rPr>
      </w:pPr>
    </w:p>
    <w:p w:rsidR="00555E11" w:rsidRPr="00555E11" w:rsidRDefault="00555E11" w:rsidP="00555E11">
      <w:pPr>
        <w:rPr>
          <w:lang w:val="uk-UA"/>
        </w:rPr>
      </w:pPr>
    </w:p>
    <w:p w:rsidR="00555E11" w:rsidRPr="00555E11" w:rsidRDefault="00555E11" w:rsidP="00555E11">
      <w:pPr>
        <w:rPr>
          <w:lang w:val="uk-UA"/>
        </w:rPr>
      </w:pPr>
    </w:p>
    <w:p w:rsidR="00555E11" w:rsidRPr="00555E11" w:rsidRDefault="00555E11" w:rsidP="00555E11">
      <w:pPr>
        <w:rPr>
          <w:lang w:val="uk-UA"/>
        </w:rPr>
      </w:pPr>
    </w:p>
    <w:p w:rsidR="00555E11" w:rsidRPr="00555E11" w:rsidRDefault="00555E11" w:rsidP="00555E11">
      <w:pPr>
        <w:rPr>
          <w:lang w:val="uk-UA"/>
        </w:rPr>
      </w:pPr>
    </w:p>
    <w:p w:rsidR="00555E11" w:rsidRPr="00555E11" w:rsidRDefault="00555E11" w:rsidP="00555E11">
      <w:pPr>
        <w:rPr>
          <w:lang w:val="uk-UA"/>
        </w:rPr>
      </w:pPr>
    </w:p>
    <w:p w:rsidR="00555E11" w:rsidRPr="00555E11" w:rsidRDefault="00555E11" w:rsidP="00555E11">
      <w:pPr>
        <w:rPr>
          <w:lang w:val="uk-UA"/>
        </w:rPr>
      </w:pPr>
    </w:p>
    <w:p w:rsidR="00555E11" w:rsidRDefault="00555E11" w:rsidP="00555E11">
      <w:pPr>
        <w:rPr>
          <w:lang w:val="uk-UA"/>
        </w:rPr>
      </w:pPr>
    </w:p>
    <w:p w:rsidR="00A3298C" w:rsidRPr="00555E11" w:rsidRDefault="00A3298C" w:rsidP="00555E11">
      <w:pPr>
        <w:tabs>
          <w:tab w:val="left" w:pos="1198"/>
        </w:tabs>
        <w:rPr>
          <w:lang w:val="uk-UA"/>
        </w:rPr>
      </w:pPr>
    </w:p>
    <w:sectPr w:rsidR="00A3298C" w:rsidRPr="00555E11" w:rsidSect="00E638F0">
      <w:pgSz w:w="12240" w:h="15840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C33" w:rsidRDefault="00F03C33" w:rsidP="00CF0B33">
      <w:pPr>
        <w:spacing w:after="0" w:line="240" w:lineRule="auto"/>
      </w:pPr>
      <w:r>
        <w:separator/>
      </w:r>
    </w:p>
  </w:endnote>
  <w:endnote w:type="continuationSeparator" w:id="0">
    <w:p w:rsidR="00F03C33" w:rsidRDefault="00F03C33" w:rsidP="00CF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C33" w:rsidRDefault="00F03C33" w:rsidP="00CF0B33">
      <w:pPr>
        <w:spacing w:after="0" w:line="240" w:lineRule="auto"/>
      </w:pPr>
      <w:r>
        <w:separator/>
      </w:r>
    </w:p>
  </w:footnote>
  <w:footnote w:type="continuationSeparator" w:id="0">
    <w:p w:rsidR="00F03C33" w:rsidRDefault="00F03C33" w:rsidP="00CF0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4037"/>
    <w:multiLevelType w:val="multilevel"/>
    <w:tmpl w:val="5CFC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A0E9B"/>
    <w:multiLevelType w:val="multilevel"/>
    <w:tmpl w:val="E892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07F28"/>
    <w:multiLevelType w:val="hybridMultilevel"/>
    <w:tmpl w:val="FCAAA7A8"/>
    <w:lvl w:ilvl="0" w:tplc="767CF480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C3251E4">
      <w:start w:val="1"/>
      <w:numFmt w:val="bullet"/>
      <w:lvlText w:val="o"/>
      <w:lvlJc w:val="left"/>
      <w:pPr>
        <w:ind w:left="1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200FBE8">
      <w:start w:val="1"/>
      <w:numFmt w:val="bullet"/>
      <w:lvlText w:val="▪"/>
      <w:lvlJc w:val="left"/>
      <w:pPr>
        <w:ind w:left="2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0007C04">
      <w:start w:val="1"/>
      <w:numFmt w:val="bullet"/>
      <w:lvlText w:val="•"/>
      <w:lvlJc w:val="left"/>
      <w:pPr>
        <w:ind w:left="2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CCFD74">
      <w:start w:val="1"/>
      <w:numFmt w:val="bullet"/>
      <w:lvlText w:val="o"/>
      <w:lvlJc w:val="left"/>
      <w:pPr>
        <w:ind w:left="3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D40042">
      <w:start w:val="1"/>
      <w:numFmt w:val="bullet"/>
      <w:lvlText w:val="▪"/>
      <w:lvlJc w:val="left"/>
      <w:pPr>
        <w:ind w:left="4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E3012A8">
      <w:start w:val="1"/>
      <w:numFmt w:val="bullet"/>
      <w:lvlText w:val="•"/>
      <w:lvlJc w:val="left"/>
      <w:pPr>
        <w:ind w:left="4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DEF1E6">
      <w:start w:val="1"/>
      <w:numFmt w:val="bullet"/>
      <w:lvlText w:val="o"/>
      <w:lvlJc w:val="left"/>
      <w:pPr>
        <w:ind w:left="5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E7659F4">
      <w:start w:val="1"/>
      <w:numFmt w:val="bullet"/>
      <w:lvlText w:val="▪"/>
      <w:lvlJc w:val="left"/>
      <w:pPr>
        <w:ind w:left="6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6C2CB8"/>
    <w:multiLevelType w:val="hybridMultilevel"/>
    <w:tmpl w:val="8D4E86C6"/>
    <w:lvl w:ilvl="0" w:tplc="E726527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E29A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7655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EAD9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761A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EA0F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F6A5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D0A1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DE18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F473FA"/>
    <w:multiLevelType w:val="hybridMultilevel"/>
    <w:tmpl w:val="7D7A3EDE"/>
    <w:lvl w:ilvl="0" w:tplc="3A70371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D060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9477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742A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28AA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FC0C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C4E4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4076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F237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16192C"/>
    <w:multiLevelType w:val="multilevel"/>
    <w:tmpl w:val="D978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222B3"/>
    <w:multiLevelType w:val="multilevel"/>
    <w:tmpl w:val="C60E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6670CC"/>
    <w:multiLevelType w:val="hybridMultilevel"/>
    <w:tmpl w:val="2B945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B1791"/>
    <w:multiLevelType w:val="hybridMultilevel"/>
    <w:tmpl w:val="B436024C"/>
    <w:lvl w:ilvl="0" w:tplc="639274F6">
      <w:start w:val="1"/>
      <w:numFmt w:val="bullet"/>
      <w:lvlText w:val=""/>
      <w:lvlJc w:val="left"/>
      <w:pPr>
        <w:ind w:left="12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699A4">
      <w:start w:val="1"/>
      <w:numFmt w:val="bullet"/>
      <w:lvlText w:val="o"/>
      <w:lvlJc w:val="left"/>
      <w:pPr>
        <w:ind w:left="19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D045E2">
      <w:start w:val="1"/>
      <w:numFmt w:val="bullet"/>
      <w:lvlText w:val="▪"/>
      <w:lvlJc w:val="left"/>
      <w:pPr>
        <w:ind w:left="26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B8D896">
      <w:start w:val="1"/>
      <w:numFmt w:val="bullet"/>
      <w:lvlText w:val="•"/>
      <w:lvlJc w:val="left"/>
      <w:pPr>
        <w:ind w:left="33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2B640">
      <w:start w:val="1"/>
      <w:numFmt w:val="bullet"/>
      <w:lvlText w:val="o"/>
      <w:lvlJc w:val="left"/>
      <w:pPr>
        <w:ind w:left="40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C6FC26">
      <w:start w:val="1"/>
      <w:numFmt w:val="bullet"/>
      <w:lvlText w:val="▪"/>
      <w:lvlJc w:val="left"/>
      <w:pPr>
        <w:ind w:left="48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3CE156">
      <w:start w:val="1"/>
      <w:numFmt w:val="bullet"/>
      <w:lvlText w:val="•"/>
      <w:lvlJc w:val="left"/>
      <w:pPr>
        <w:ind w:left="5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266B12">
      <w:start w:val="1"/>
      <w:numFmt w:val="bullet"/>
      <w:lvlText w:val="o"/>
      <w:lvlJc w:val="left"/>
      <w:pPr>
        <w:ind w:left="6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4F8D8">
      <w:start w:val="1"/>
      <w:numFmt w:val="bullet"/>
      <w:lvlText w:val="▪"/>
      <w:lvlJc w:val="left"/>
      <w:pPr>
        <w:ind w:left="6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9010BC"/>
    <w:multiLevelType w:val="hybridMultilevel"/>
    <w:tmpl w:val="88244470"/>
    <w:lvl w:ilvl="0" w:tplc="F4C005D2">
      <w:start w:val="2026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0" w15:restartNumberingAfterBreak="0">
    <w:nsid w:val="602127E9"/>
    <w:multiLevelType w:val="multilevel"/>
    <w:tmpl w:val="B666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2A0058"/>
    <w:multiLevelType w:val="multilevel"/>
    <w:tmpl w:val="CDB4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944641"/>
    <w:multiLevelType w:val="multilevel"/>
    <w:tmpl w:val="C278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A24152"/>
    <w:multiLevelType w:val="multilevel"/>
    <w:tmpl w:val="3100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587E21"/>
    <w:multiLevelType w:val="multilevel"/>
    <w:tmpl w:val="1132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4316CC"/>
    <w:multiLevelType w:val="multilevel"/>
    <w:tmpl w:val="6FBA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7264D9"/>
    <w:multiLevelType w:val="multilevel"/>
    <w:tmpl w:val="44E69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16"/>
  </w:num>
  <w:num w:numId="4">
    <w:abstractNumId w:val="5"/>
  </w:num>
  <w:num w:numId="5">
    <w:abstractNumId w:val="12"/>
  </w:num>
  <w:num w:numId="6">
    <w:abstractNumId w:val="0"/>
  </w:num>
  <w:num w:numId="7">
    <w:abstractNumId w:val="15"/>
  </w:num>
  <w:num w:numId="8">
    <w:abstractNumId w:val="11"/>
  </w:num>
  <w:num w:numId="9">
    <w:abstractNumId w:val="1"/>
  </w:num>
  <w:num w:numId="10">
    <w:abstractNumId w:val="6"/>
  </w:num>
  <w:num w:numId="11">
    <w:abstractNumId w:val="2"/>
  </w:num>
  <w:num w:numId="12">
    <w:abstractNumId w:val="9"/>
  </w:num>
  <w:num w:numId="13">
    <w:abstractNumId w:val="4"/>
  </w:num>
  <w:num w:numId="14">
    <w:abstractNumId w:val="3"/>
  </w:num>
  <w:num w:numId="15">
    <w:abstractNumId w:val="8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2A"/>
    <w:rsid w:val="000213CF"/>
    <w:rsid w:val="0006726F"/>
    <w:rsid w:val="00080937"/>
    <w:rsid w:val="000B34E2"/>
    <w:rsid w:val="000C2EA6"/>
    <w:rsid w:val="000F199A"/>
    <w:rsid w:val="000F4D06"/>
    <w:rsid w:val="000F75D5"/>
    <w:rsid w:val="00133469"/>
    <w:rsid w:val="0015553D"/>
    <w:rsid w:val="001A15FD"/>
    <w:rsid w:val="001E18BD"/>
    <w:rsid w:val="00214722"/>
    <w:rsid w:val="00223E8E"/>
    <w:rsid w:val="002357AB"/>
    <w:rsid w:val="00245D4C"/>
    <w:rsid w:val="00246F18"/>
    <w:rsid w:val="00257B1B"/>
    <w:rsid w:val="00271D3A"/>
    <w:rsid w:val="00301364"/>
    <w:rsid w:val="00317CDE"/>
    <w:rsid w:val="00323A15"/>
    <w:rsid w:val="00346E2B"/>
    <w:rsid w:val="00347BBD"/>
    <w:rsid w:val="00372D9E"/>
    <w:rsid w:val="003A6A17"/>
    <w:rsid w:val="003B036E"/>
    <w:rsid w:val="00430CEC"/>
    <w:rsid w:val="00444D2F"/>
    <w:rsid w:val="00454B10"/>
    <w:rsid w:val="004E1015"/>
    <w:rsid w:val="004E2ADF"/>
    <w:rsid w:val="004F7E12"/>
    <w:rsid w:val="00555E11"/>
    <w:rsid w:val="00560492"/>
    <w:rsid w:val="005F2316"/>
    <w:rsid w:val="005F72C5"/>
    <w:rsid w:val="006806DA"/>
    <w:rsid w:val="00681FA9"/>
    <w:rsid w:val="00694143"/>
    <w:rsid w:val="006B0A58"/>
    <w:rsid w:val="006B6828"/>
    <w:rsid w:val="00744405"/>
    <w:rsid w:val="007806C6"/>
    <w:rsid w:val="007954A5"/>
    <w:rsid w:val="00796DCA"/>
    <w:rsid w:val="007E23F9"/>
    <w:rsid w:val="00804A5D"/>
    <w:rsid w:val="00830FE1"/>
    <w:rsid w:val="00854A2A"/>
    <w:rsid w:val="00884C1E"/>
    <w:rsid w:val="008D528A"/>
    <w:rsid w:val="008E76D0"/>
    <w:rsid w:val="008F069B"/>
    <w:rsid w:val="0090194D"/>
    <w:rsid w:val="009110FC"/>
    <w:rsid w:val="00930FAF"/>
    <w:rsid w:val="00991907"/>
    <w:rsid w:val="009C58BC"/>
    <w:rsid w:val="009D32A7"/>
    <w:rsid w:val="009E3924"/>
    <w:rsid w:val="00A045D1"/>
    <w:rsid w:val="00A25A4A"/>
    <w:rsid w:val="00A3298C"/>
    <w:rsid w:val="00A504EF"/>
    <w:rsid w:val="00A939A1"/>
    <w:rsid w:val="00AB1608"/>
    <w:rsid w:val="00B73148"/>
    <w:rsid w:val="00B95A5A"/>
    <w:rsid w:val="00BD23AE"/>
    <w:rsid w:val="00C120A4"/>
    <w:rsid w:val="00C164B1"/>
    <w:rsid w:val="00C1768A"/>
    <w:rsid w:val="00C74A3B"/>
    <w:rsid w:val="00CD5B17"/>
    <w:rsid w:val="00CE7873"/>
    <w:rsid w:val="00CF0045"/>
    <w:rsid w:val="00CF0B33"/>
    <w:rsid w:val="00D14C60"/>
    <w:rsid w:val="00D618AF"/>
    <w:rsid w:val="00D921B7"/>
    <w:rsid w:val="00DA1E41"/>
    <w:rsid w:val="00DD272F"/>
    <w:rsid w:val="00DE7743"/>
    <w:rsid w:val="00DF05F5"/>
    <w:rsid w:val="00DF7DB3"/>
    <w:rsid w:val="00E40E95"/>
    <w:rsid w:val="00E638F0"/>
    <w:rsid w:val="00ED319E"/>
    <w:rsid w:val="00EE1D25"/>
    <w:rsid w:val="00F03C33"/>
    <w:rsid w:val="00F53B5F"/>
    <w:rsid w:val="00F71123"/>
    <w:rsid w:val="00F7527F"/>
    <w:rsid w:val="00F90E7E"/>
    <w:rsid w:val="00FC0002"/>
    <w:rsid w:val="00FC0FD3"/>
    <w:rsid w:val="00FC5131"/>
    <w:rsid w:val="00FD38CB"/>
    <w:rsid w:val="00FE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0B623-16E8-4ADE-80AF-6FCE5CDC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A3298C"/>
    <w:pPr>
      <w:keepNext/>
      <w:keepLines/>
      <w:spacing w:after="0"/>
      <w:ind w:right="2"/>
      <w:jc w:val="center"/>
      <w:outlineLvl w:val="0"/>
    </w:pPr>
    <w:rPr>
      <w:rFonts w:ascii="Times New Roman" w:eastAsia="Times New Roman" w:hAnsi="Times New Roman" w:cs="Times New Roman"/>
      <w:b/>
      <w:color w:val="00000A"/>
      <w:sz w:val="32"/>
    </w:rPr>
  </w:style>
  <w:style w:type="paragraph" w:styleId="2">
    <w:name w:val="heading 2"/>
    <w:next w:val="a"/>
    <w:link w:val="20"/>
    <w:uiPriority w:val="9"/>
    <w:unhideWhenUsed/>
    <w:qFormat/>
    <w:rsid w:val="00A3298C"/>
    <w:pPr>
      <w:keepNext/>
      <w:keepLines/>
      <w:spacing w:after="181" w:line="249" w:lineRule="auto"/>
      <w:ind w:left="3363" w:hanging="10"/>
      <w:jc w:val="center"/>
      <w:outlineLvl w:val="1"/>
    </w:pPr>
    <w:rPr>
      <w:rFonts w:ascii="Times New Roman" w:eastAsia="Times New Roman" w:hAnsi="Times New Roman" w:cs="Times New Roman"/>
      <w:b/>
      <w:color w:val="00000A"/>
      <w:sz w:val="24"/>
    </w:rPr>
  </w:style>
  <w:style w:type="paragraph" w:styleId="3">
    <w:name w:val="heading 3"/>
    <w:next w:val="a"/>
    <w:link w:val="30"/>
    <w:uiPriority w:val="9"/>
    <w:unhideWhenUsed/>
    <w:qFormat/>
    <w:rsid w:val="00A3298C"/>
    <w:pPr>
      <w:keepNext/>
      <w:keepLines/>
      <w:spacing w:after="0"/>
      <w:ind w:left="10" w:right="8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C513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C513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3298C"/>
    <w:rPr>
      <w:rFonts w:ascii="Times New Roman" w:eastAsia="Times New Roman" w:hAnsi="Times New Roman" w:cs="Times New Roman"/>
      <w:b/>
      <w:color w:val="00000A"/>
      <w:sz w:val="32"/>
    </w:rPr>
  </w:style>
  <w:style w:type="character" w:customStyle="1" w:styleId="20">
    <w:name w:val="Заголовок 2 Знак"/>
    <w:basedOn w:val="a0"/>
    <w:link w:val="2"/>
    <w:uiPriority w:val="9"/>
    <w:rsid w:val="00A3298C"/>
    <w:rPr>
      <w:rFonts w:ascii="Times New Roman" w:eastAsia="Times New Roman" w:hAnsi="Times New Roman" w:cs="Times New Roman"/>
      <w:b/>
      <w:color w:val="00000A"/>
      <w:sz w:val="24"/>
    </w:rPr>
  </w:style>
  <w:style w:type="character" w:customStyle="1" w:styleId="30">
    <w:name w:val="Заголовок 3 Знак"/>
    <w:basedOn w:val="a0"/>
    <w:link w:val="3"/>
    <w:uiPriority w:val="9"/>
    <w:rsid w:val="00A3298C"/>
    <w:rPr>
      <w:rFonts w:ascii="Times New Roman" w:eastAsia="Times New Roman" w:hAnsi="Times New Roman" w:cs="Times New Roman"/>
      <w:b/>
      <w:color w:val="000000"/>
      <w:sz w:val="24"/>
    </w:rPr>
  </w:style>
  <w:style w:type="numbering" w:customStyle="1" w:styleId="11">
    <w:name w:val="Нет списка1"/>
    <w:next w:val="a2"/>
    <w:uiPriority w:val="99"/>
    <w:semiHidden/>
    <w:unhideWhenUsed/>
    <w:rsid w:val="00A3298C"/>
  </w:style>
  <w:style w:type="table" w:customStyle="1" w:styleId="TableGrid1">
    <w:name w:val="TableGrid1"/>
    <w:rsid w:val="00A3298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298C"/>
    <w:pPr>
      <w:spacing w:after="0" w:line="240" w:lineRule="auto"/>
    </w:pPr>
    <w:rPr>
      <w:rFonts w:ascii="Segoe UI" w:eastAsia="Calibri" w:hAnsi="Segoe UI" w:cs="Segoe UI"/>
      <w:color w:val="000000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298C"/>
    <w:rPr>
      <w:rFonts w:ascii="Segoe UI" w:eastAsia="Calibri" w:hAnsi="Segoe UI" w:cs="Segoe UI"/>
      <w:color w:val="000000"/>
      <w:sz w:val="18"/>
      <w:szCs w:val="18"/>
    </w:rPr>
  </w:style>
  <w:style w:type="table" w:styleId="a6">
    <w:name w:val="Table Grid"/>
    <w:basedOn w:val="a1"/>
    <w:uiPriority w:val="39"/>
    <w:rsid w:val="00A32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A3298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CF0B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0B33"/>
  </w:style>
  <w:style w:type="paragraph" w:styleId="a9">
    <w:name w:val="footer"/>
    <w:basedOn w:val="a"/>
    <w:link w:val="aa"/>
    <w:uiPriority w:val="99"/>
    <w:unhideWhenUsed/>
    <w:rsid w:val="00CF0B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0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zdilnianskahromada.gov.ua/documents/133371-pro-zatverdzennia-programi-finansovoyi-pidtrimki-komunalnix-pidprijemstv-rozdilnianskii-miskii-vodokanal-vinograda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zdilnianskahromada.gov.ua/documents/133371-pro-zatverdzennia-programi-finansovoyi-pidtrimki-komunalnix-pidprijemstv-rozdilnianskii-miskii-vodokanal-vinograda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zdilnianskahromada.gov.ua/documents/133371-pro-zatverdzennia-programi-finansovoyi-pidtrimki-komunalnix-pidprijemstv-rozdilnianskii-miskii-vodokanal-vinograda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1</Pages>
  <Words>4451</Words>
  <Characters>25376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2025-12-04T09:30:00Z</cp:lastPrinted>
  <dcterms:created xsi:type="dcterms:W3CDTF">2025-09-15T08:24:00Z</dcterms:created>
  <dcterms:modified xsi:type="dcterms:W3CDTF">2025-12-12T11:21:00Z</dcterms:modified>
</cp:coreProperties>
</file>