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30" w:rsidRPr="00B7069D" w:rsidRDefault="00B7069D" w:rsidP="00B7069D">
      <w:pPr>
        <w:jc w:val="center"/>
        <w:rPr>
          <w:rFonts w:ascii="Times New Roman" w:hAnsi="Times New Roman"/>
          <w:b/>
          <w:sz w:val="28"/>
          <w:szCs w:val="28"/>
        </w:rPr>
      </w:pPr>
      <w:r w:rsidRPr="00B7069D">
        <w:rPr>
          <w:rFonts w:ascii="Times New Roman" w:hAnsi="Times New Roman"/>
          <w:b/>
          <w:sz w:val="28"/>
          <w:szCs w:val="28"/>
        </w:rPr>
        <w:t>Аналіз регуляторного впливу</w:t>
      </w:r>
    </w:p>
    <w:p w:rsidR="00B7069D" w:rsidRDefault="00B7069D" w:rsidP="00B706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проекту рішення Очаківської міської ради</w:t>
      </w:r>
    </w:p>
    <w:p w:rsidR="00B7069D" w:rsidRDefault="00B7069D" w:rsidP="00B706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 затвердження Положення про </w:t>
      </w:r>
      <w:r w:rsidR="00E642A5">
        <w:rPr>
          <w:rFonts w:ascii="Times New Roman" w:hAnsi="Times New Roman"/>
          <w:sz w:val="28"/>
          <w:szCs w:val="28"/>
        </w:rPr>
        <w:t xml:space="preserve">конкурсний відбір суб’єктів оціночної діяльності для проведення незалежної оцінки комунального майна Очаківської міської територіальної громади та створення конкурсної комісії» </w:t>
      </w:r>
    </w:p>
    <w:p w:rsidR="00B7069D" w:rsidRDefault="00B7069D" w:rsidP="00B7069D">
      <w:pPr>
        <w:jc w:val="center"/>
        <w:rPr>
          <w:rFonts w:ascii="Times New Roman" w:hAnsi="Times New Roman"/>
          <w:sz w:val="28"/>
          <w:szCs w:val="28"/>
        </w:rPr>
      </w:pPr>
    </w:p>
    <w:p w:rsidR="00B7069D" w:rsidRPr="00E642A5" w:rsidRDefault="009D7B34" w:rsidP="009D7B34">
      <w:pPr>
        <w:pStyle w:val="a5"/>
        <w:ind w:left="-14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B7069D" w:rsidRPr="009D7B34">
        <w:rPr>
          <w:rFonts w:ascii="Times New Roman" w:hAnsi="Times New Roman"/>
          <w:b/>
          <w:sz w:val="28"/>
          <w:szCs w:val="28"/>
          <w:lang w:val="uk-UA"/>
        </w:rPr>
        <w:t>Законодавча база</w:t>
      </w:r>
    </w:p>
    <w:p w:rsidR="00B7069D" w:rsidRDefault="00B7069D" w:rsidP="009A094E">
      <w:pPr>
        <w:pStyle w:val="a5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розроблено на підставі Конституції  України, Законів України «</w:t>
      </w:r>
      <w:r w:rsidR="00E642A5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ро місцеве самоврядування в України»,  </w:t>
      </w:r>
      <w:r w:rsidR="00A169F1" w:rsidRPr="00A169F1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="00A169F1" w:rsidRPr="00E642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E642A5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засади регуляторної політики в сфері господарської діяльності», «Про Оцінку майна, майнових прав та професійну оціночну діяльність в Україні», Наказу Фонду Д</w:t>
      </w:r>
      <w:r w:rsidR="00081C2C">
        <w:rPr>
          <w:rFonts w:ascii="Times New Roman" w:hAnsi="Times New Roman"/>
          <w:color w:val="000000" w:themeColor="text1"/>
          <w:sz w:val="28"/>
          <w:szCs w:val="28"/>
          <w:lang w:val="uk-UA"/>
        </w:rPr>
        <w:t>ержавного майна  України від 31.12.</w:t>
      </w:r>
      <w:bookmarkStart w:id="0" w:name="_GoBack"/>
      <w:bookmarkEnd w:id="0"/>
      <w:r w:rsidR="00E642A5">
        <w:rPr>
          <w:rFonts w:ascii="Times New Roman" w:hAnsi="Times New Roman"/>
          <w:color w:val="000000" w:themeColor="text1"/>
          <w:sz w:val="28"/>
          <w:szCs w:val="28"/>
          <w:lang w:val="uk-UA"/>
        </w:rPr>
        <w:t>2015 року 3 2075 «Про затвердження Положення про конкурсний відбір суб’єктів оціночної діяльності</w:t>
      </w:r>
      <w:r w:rsidR="00C1734A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50688E" w:rsidRPr="00E642A5" w:rsidRDefault="0050688E" w:rsidP="009A094E">
      <w:pPr>
        <w:pStyle w:val="a5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A094E" w:rsidRDefault="009A094E" w:rsidP="009A094E">
      <w:pPr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A09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2.Визначення та оцінка важливості проблеми. </w:t>
      </w:r>
    </w:p>
    <w:p w:rsidR="009A094E" w:rsidRDefault="00E642A5" w:rsidP="009A094E">
      <w:pPr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Проблема, яку планується вирішити шляхом прийняття цього рішення обумовлена необхідністю врегулювання процедури залучення</w:t>
      </w:r>
      <w:r w:rsidR="009A09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конкурсних засадах суб’</w:t>
      </w:r>
      <w:r w:rsidR="00EC36AC">
        <w:rPr>
          <w:rFonts w:ascii="Times New Roman" w:hAnsi="Times New Roman"/>
          <w:color w:val="000000" w:themeColor="text1"/>
          <w:sz w:val="28"/>
          <w:szCs w:val="28"/>
        </w:rPr>
        <w:t xml:space="preserve">єктів оціночної діяльності, полягає в урегулюванні даного питання відповідно до вимог чинного законодавства. </w:t>
      </w:r>
    </w:p>
    <w:p w:rsidR="00EC36AC" w:rsidRDefault="00EC36AC" w:rsidP="009D7B34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E21F9D" w:rsidRDefault="00E21F9D" w:rsidP="009D7B34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E21F9D">
        <w:rPr>
          <w:rFonts w:ascii="Times New Roman" w:hAnsi="Times New Roman"/>
          <w:b/>
          <w:sz w:val="28"/>
          <w:szCs w:val="28"/>
        </w:rPr>
        <w:t>3.Визначення цілі, на яку спрямова</w:t>
      </w:r>
      <w:r>
        <w:rPr>
          <w:rFonts w:ascii="Times New Roman" w:hAnsi="Times New Roman"/>
          <w:b/>
          <w:sz w:val="28"/>
          <w:szCs w:val="28"/>
        </w:rPr>
        <w:t xml:space="preserve">но розроблений </w:t>
      </w:r>
      <w:proofErr w:type="spellStart"/>
      <w:r>
        <w:rPr>
          <w:rFonts w:ascii="Times New Roman" w:hAnsi="Times New Roman"/>
          <w:b/>
          <w:sz w:val="28"/>
          <w:szCs w:val="28"/>
        </w:rPr>
        <w:t>проє</w:t>
      </w:r>
      <w:r w:rsidRPr="00E21F9D">
        <w:rPr>
          <w:rFonts w:ascii="Times New Roman" w:hAnsi="Times New Roman"/>
          <w:b/>
          <w:sz w:val="28"/>
          <w:szCs w:val="28"/>
        </w:rPr>
        <w:t>кт</w:t>
      </w:r>
      <w:proofErr w:type="spellEnd"/>
      <w:r w:rsidRPr="00E21F9D">
        <w:rPr>
          <w:rFonts w:ascii="Times New Roman" w:hAnsi="Times New Roman"/>
          <w:b/>
          <w:sz w:val="28"/>
          <w:szCs w:val="28"/>
        </w:rPr>
        <w:t>.</w:t>
      </w:r>
    </w:p>
    <w:p w:rsidR="00EC36AC" w:rsidRDefault="00E21F9D" w:rsidP="009D7B34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E21F9D">
        <w:rPr>
          <w:rFonts w:ascii="Times New Roman" w:hAnsi="Times New Roman"/>
          <w:sz w:val="28"/>
          <w:szCs w:val="28"/>
        </w:rPr>
        <w:t xml:space="preserve">Цілями прийняття Положення </w:t>
      </w:r>
      <w:r w:rsidR="00EC36AC">
        <w:rPr>
          <w:rFonts w:ascii="Times New Roman" w:hAnsi="Times New Roman"/>
          <w:sz w:val="28"/>
          <w:szCs w:val="28"/>
        </w:rPr>
        <w:t>:</w:t>
      </w:r>
    </w:p>
    <w:p w:rsidR="00EC36AC" w:rsidRDefault="00EC36AC" w:rsidP="00EC36AC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встановлення, відповідно до вимог чинного законодавства, порядку залучення процесу  незалежної оцінки комунального майна Очаківської міської територіальної громади суб’єктів оціночної діяльності на конкурентних засадах;</w:t>
      </w:r>
    </w:p>
    <w:p w:rsidR="00EC36AC" w:rsidRDefault="00EC36AC" w:rsidP="00EC36AC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реалізація вимог Закону України «Про оцінку майна, майнових прав та професійну оціночну діяльність в Україні»;</w:t>
      </w:r>
    </w:p>
    <w:p w:rsidR="009D7B34" w:rsidRPr="00A15F28" w:rsidRDefault="00EC36AC" w:rsidP="00FE01C0">
      <w:pPr>
        <w:pStyle w:val="a5"/>
        <w:numPr>
          <w:ilvl w:val="0"/>
          <w:numId w:val="5"/>
        </w:numPr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EC36AC">
        <w:rPr>
          <w:rFonts w:ascii="Times New Roman" w:hAnsi="Times New Roman"/>
          <w:sz w:val="28"/>
          <w:szCs w:val="28"/>
          <w:lang w:val="uk-UA"/>
        </w:rPr>
        <w:t xml:space="preserve"> відкритість та прозорість процедури відбору суб’єктів оціночної діяльності. </w:t>
      </w:r>
    </w:p>
    <w:p w:rsidR="009D7B34" w:rsidRDefault="009D7B34" w:rsidP="009D7B34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9D7B34">
        <w:rPr>
          <w:rFonts w:ascii="Times New Roman" w:hAnsi="Times New Roman"/>
          <w:b/>
          <w:sz w:val="28"/>
          <w:szCs w:val="28"/>
        </w:rPr>
        <w:t>4. Методи одержання результатів відстеження.</w:t>
      </w:r>
    </w:p>
    <w:p w:rsidR="009D7B34" w:rsidRDefault="009D7B34" w:rsidP="009D7B34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9D7B34">
        <w:rPr>
          <w:rFonts w:ascii="Times New Roman" w:hAnsi="Times New Roman"/>
          <w:sz w:val="28"/>
          <w:szCs w:val="28"/>
        </w:rPr>
        <w:t xml:space="preserve">Відстеження результативності регуляторного акту буде </w:t>
      </w:r>
      <w:proofErr w:type="spellStart"/>
      <w:r w:rsidRPr="009D7B34">
        <w:rPr>
          <w:rFonts w:ascii="Times New Roman" w:hAnsi="Times New Roman"/>
          <w:sz w:val="28"/>
          <w:szCs w:val="28"/>
        </w:rPr>
        <w:t>здійснюватись</w:t>
      </w:r>
      <w:proofErr w:type="spellEnd"/>
      <w:r w:rsidRPr="009D7B34">
        <w:rPr>
          <w:rFonts w:ascii="Times New Roman" w:hAnsi="Times New Roman"/>
          <w:sz w:val="28"/>
          <w:szCs w:val="28"/>
        </w:rPr>
        <w:t xml:space="preserve"> </w:t>
      </w:r>
      <w:r w:rsidR="00EC36AC">
        <w:rPr>
          <w:rFonts w:ascii="Times New Roman" w:hAnsi="Times New Roman"/>
          <w:sz w:val="28"/>
          <w:szCs w:val="28"/>
        </w:rPr>
        <w:t>на підставі статистичних даних, отриманих від конкурсної комісії по проведенню конкурсного відбору суб’єктів оціночної діяльності.</w:t>
      </w:r>
    </w:p>
    <w:p w:rsidR="00993FDE" w:rsidRDefault="00993FDE" w:rsidP="009D7B34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993FDE" w:rsidRDefault="00993FDE" w:rsidP="009D7B34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993FDE"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 w:rsidRPr="00993FDE">
        <w:rPr>
          <w:rFonts w:ascii="Times New Roman" w:hAnsi="Times New Roman"/>
          <w:b/>
          <w:sz w:val="28"/>
          <w:szCs w:val="28"/>
        </w:rPr>
        <w:t>Обрунтування</w:t>
      </w:r>
      <w:proofErr w:type="spellEnd"/>
      <w:r w:rsidRPr="00993FDE">
        <w:rPr>
          <w:rFonts w:ascii="Times New Roman" w:hAnsi="Times New Roman"/>
          <w:b/>
          <w:sz w:val="28"/>
          <w:szCs w:val="28"/>
        </w:rPr>
        <w:t xml:space="preserve"> терміну дії запропонованого регуляторного акту.</w:t>
      </w:r>
    </w:p>
    <w:p w:rsidR="00993FDE" w:rsidRDefault="00993FDE" w:rsidP="009D7B34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4D713E">
        <w:rPr>
          <w:rFonts w:ascii="Times New Roman" w:hAnsi="Times New Roman"/>
          <w:sz w:val="28"/>
          <w:szCs w:val="28"/>
        </w:rPr>
        <w:t xml:space="preserve">Термін дії запропонованого регуляторного акту має постійний характер  </w:t>
      </w:r>
      <w:r w:rsidR="004D713E" w:rsidRPr="004D713E">
        <w:rPr>
          <w:rFonts w:ascii="Times New Roman" w:hAnsi="Times New Roman"/>
          <w:sz w:val="28"/>
          <w:szCs w:val="28"/>
        </w:rPr>
        <w:t xml:space="preserve">з моменту набрання його чинності, з можливістю внесення до нього змін або його скасування у разі змін у чинному законодавстві.  </w:t>
      </w:r>
    </w:p>
    <w:p w:rsidR="007552F9" w:rsidRPr="004D713E" w:rsidRDefault="007552F9" w:rsidP="009D7B34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A094E" w:rsidRPr="0017628F" w:rsidRDefault="009A094E" w:rsidP="009A094E">
      <w:pPr>
        <w:pStyle w:val="a5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D713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552F9" w:rsidRPr="001762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6.</w:t>
      </w:r>
      <w:r w:rsidRPr="001762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7552F9" w:rsidRPr="001762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Оцінка результатів реалізації регуляторного акту та ступеня досягнення </w:t>
      </w:r>
      <w:r w:rsidRPr="001762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7552F9" w:rsidRPr="001762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визначених цілей.</w:t>
      </w:r>
    </w:p>
    <w:p w:rsidR="007552F9" w:rsidRPr="0017628F" w:rsidRDefault="007552F9" w:rsidP="009A094E">
      <w:pPr>
        <w:pStyle w:val="a5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28F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У разі прийняття запропонованого регуляторного акту очікуються наступні результати:</w:t>
      </w:r>
    </w:p>
    <w:p w:rsidR="007552F9" w:rsidRPr="0017628F" w:rsidRDefault="007552F9" w:rsidP="009A094E">
      <w:pPr>
        <w:pStyle w:val="a5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552F9" w:rsidRPr="0017628F" w:rsidRDefault="00CB24A1" w:rsidP="007552F9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 сфері інтересів територіальної громади – це зменшення витрат , пов’язаних з проведенням незалежної оцінки комунального майна громади;</w:t>
      </w:r>
    </w:p>
    <w:p w:rsidR="00A15F28" w:rsidRDefault="00A15F28" w:rsidP="007552F9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 сфері інтересів суб’єктів господарювання, у тому числі у сфері суб’єктів оціночної діяльності – це збільшення прибутків.</w:t>
      </w:r>
    </w:p>
    <w:p w:rsidR="00CA5B82" w:rsidRPr="0017628F" w:rsidRDefault="00A15F28" w:rsidP="0017628F">
      <w:pPr>
        <w:pStyle w:val="a5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Прийняття регуляторного акту дозволить встановити чітку процедуру закупівлі послуг з виконання робіт із проведення незалежної оцінки комунального майна та визначення суб’єктів оціночної діяльності на конкурентних засадах.</w:t>
      </w:r>
      <w:r w:rsidR="00CA5B82" w:rsidRPr="001762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tbl>
      <w:tblPr>
        <w:tblStyle w:val="TableGrid"/>
        <w:tblW w:w="9366" w:type="dxa"/>
        <w:tblInd w:w="-4" w:type="dxa"/>
        <w:tblCellMar>
          <w:top w:w="24" w:type="dxa"/>
          <w:left w:w="4" w:type="dxa"/>
          <w:right w:w="13" w:type="dxa"/>
        </w:tblCellMar>
        <w:tblLook w:val="04A0" w:firstRow="1" w:lastRow="0" w:firstColumn="1" w:lastColumn="0" w:noHBand="0" w:noVBand="1"/>
      </w:tblPr>
      <w:tblGrid>
        <w:gridCol w:w="2009"/>
        <w:gridCol w:w="5051"/>
        <w:gridCol w:w="2306"/>
      </w:tblGrid>
      <w:tr w:rsidR="00A15F28" w:rsidRPr="00623B17" w:rsidTr="00C1734A">
        <w:trPr>
          <w:trHeight w:val="306"/>
        </w:trPr>
        <w:tc>
          <w:tcPr>
            <w:tcW w:w="200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623B17" w:rsidRPr="00623B17" w:rsidRDefault="00623B17" w:rsidP="00623B17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Сфера </w:t>
            </w: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впливу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0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623B17" w:rsidRPr="00623B17" w:rsidRDefault="00623B17" w:rsidP="00623B17">
            <w:pPr>
              <w:spacing w:line="259" w:lineRule="auto"/>
              <w:ind w:left="10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Вигоди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623B17" w:rsidRPr="00623B17" w:rsidRDefault="00623B17" w:rsidP="00623B17">
            <w:pPr>
              <w:spacing w:line="259" w:lineRule="auto"/>
              <w:ind w:left="9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Витрати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15F28" w:rsidRPr="00623B17" w:rsidTr="00C1734A">
        <w:trPr>
          <w:trHeight w:val="2792"/>
        </w:trPr>
        <w:tc>
          <w:tcPr>
            <w:tcW w:w="200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623B17" w:rsidRPr="00623B17" w:rsidRDefault="00623B17" w:rsidP="00623B17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Влада </w:t>
            </w:r>
          </w:p>
        </w:tc>
        <w:tc>
          <w:tcPr>
            <w:tcW w:w="50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623B17" w:rsidRPr="00623B17" w:rsidRDefault="00623B17" w:rsidP="00623B17">
            <w:pPr>
              <w:spacing w:after="3" w:line="238" w:lineRule="auto"/>
              <w:ind w:left="10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Відповідність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нормативного акта до </w:t>
            </w: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вимог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чинного </w:t>
            </w: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впровадження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процедури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закупівлі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виконання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робіт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із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незалежної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оцінки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комунального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майна та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визначення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суб'єктів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оціночної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="00A15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623B17" w:rsidRPr="00623B17" w:rsidRDefault="00623B17" w:rsidP="00623B17">
            <w:pPr>
              <w:spacing w:line="259" w:lineRule="auto"/>
              <w:ind w:left="10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3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623B17" w:rsidRPr="00623B17" w:rsidRDefault="00623B17" w:rsidP="00623B17">
            <w:pPr>
              <w:spacing w:line="259" w:lineRule="auto"/>
              <w:ind w:left="9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процедура </w:t>
            </w: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прийняття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регуляторного акта, </w:t>
            </w: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витрат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передбачається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15F28" w:rsidRPr="00623B17" w:rsidTr="00C1734A">
        <w:trPr>
          <w:trHeight w:val="1409"/>
        </w:trPr>
        <w:tc>
          <w:tcPr>
            <w:tcW w:w="200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623B17" w:rsidRPr="00623B17" w:rsidRDefault="00623B17" w:rsidP="00623B17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Суб'єкти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господарювання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0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623B17" w:rsidRPr="00623B17" w:rsidRDefault="00C1734A" w:rsidP="00C1734A">
            <w:pPr>
              <w:spacing w:line="259" w:lineRule="auto"/>
              <w:ind w:left="10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Збільшення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прибутків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суб'єктів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господарюваня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оціночну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Дозволить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збільшити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суб'єктів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обраних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засадах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незалежної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оцінки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майна.</w:t>
            </w:r>
            <w:r w:rsidR="00623B17"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623B17" w:rsidRPr="00623B17" w:rsidRDefault="00623B17" w:rsidP="00623B17">
            <w:pPr>
              <w:spacing w:line="259" w:lineRule="auto"/>
              <w:ind w:left="9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val="ru-RU"/>
              </w:rPr>
            </w:pP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Витрат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передбачається</w:t>
            </w:r>
            <w:proofErr w:type="spellEnd"/>
            <w:r w:rsidRPr="00623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552F9" w:rsidRPr="007552F9" w:rsidRDefault="007552F9" w:rsidP="009A094E">
      <w:pPr>
        <w:pStyle w:val="a5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17628F" w:rsidRPr="0017628F" w:rsidRDefault="0017628F" w:rsidP="0017628F">
      <w:pPr>
        <w:spacing w:after="4" w:line="251" w:lineRule="auto"/>
        <w:ind w:left="240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 w:rsidRPr="0017628F">
        <w:rPr>
          <w:rFonts w:ascii="Times New Roman" w:hAnsi="Times New Roman"/>
          <w:sz w:val="28"/>
          <w:szCs w:val="28"/>
        </w:rPr>
        <w:t xml:space="preserve">7. </w:t>
      </w:r>
      <w:r w:rsidR="00B7069D" w:rsidRPr="00176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Ризик</w:t>
      </w:r>
      <w:proofErr w:type="spellEnd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впливу</w:t>
      </w:r>
      <w:proofErr w:type="spellEnd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зовнішніх</w:t>
      </w:r>
      <w:proofErr w:type="spellEnd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чинників</w:t>
      </w:r>
      <w:proofErr w:type="spellEnd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.</w:t>
      </w:r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</w:p>
    <w:p w:rsidR="0017628F" w:rsidRPr="0017628F" w:rsidRDefault="0017628F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Зміни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в чинному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законодавстві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є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підставою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для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внесення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змін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до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цього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регуляторного акта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або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його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припинення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. </w:t>
      </w:r>
    </w:p>
    <w:p w:rsidR="0017628F" w:rsidRPr="0017628F" w:rsidRDefault="0017628F" w:rsidP="0017628F">
      <w:pPr>
        <w:spacing w:line="259" w:lineRule="auto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</w:t>
      </w:r>
    </w:p>
    <w:p w:rsidR="0017628F" w:rsidRPr="0017628F" w:rsidRDefault="0017628F" w:rsidP="0017628F">
      <w:pPr>
        <w:spacing w:after="4" w:line="251" w:lineRule="auto"/>
        <w:ind w:left="24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8. Строк </w:t>
      </w:r>
      <w:proofErr w:type="spellStart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чинності</w:t>
      </w:r>
      <w:proofErr w:type="spellEnd"/>
      <w:r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 регуляторного акту.</w:t>
      </w:r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</w:p>
    <w:p w:rsidR="0017628F" w:rsidRPr="0017628F" w:rsidRDefault="0017628F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Строк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чинності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цього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регуляторного акта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планується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не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обмежувати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,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тобто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постійний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. Потреби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визначити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строк </w:t>
      </w:r>
      <w:proofErr w:type="spellStart"/>
      <w:proofErr w:type="gram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дії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цього</w:t>
      </w:r>
      <w:proofErr w:type="spellEnd"/>
      <w:proofErr w:type="gram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акта не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існує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через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невизначеність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строків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,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протягом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яких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будуть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існувати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правовідносини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,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що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регулюються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цим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актом. </w:t>
      </w:r>
    </w:p>
    <w:p w:rsidR="0017628F" w:rsidRPr="0017628F" w:rsidRDefault="0017628F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lastRenderedPageBreak/>
        <w:t xml:space="preserve">            За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підсумками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аналізу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відстеження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його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результативності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, а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також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у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разі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потреби з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прийняттям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урядом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нормативних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актів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, до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нього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теж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будуть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уноситися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відповідні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зміни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згідно</w:t>
      </w:r>
      <w:proofErr w:type="spellEnd"/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з регуляторною процедурою. </w:t>
      </w:r>
    </w:p>
    <w:p w:rsidR="0017628F" w:rsidRPr="0017628F" w:rsidRDefault="0017628F" w:rsidP="0017628F">
      <w:pPr>
        <w:spacing w:line="259" w:lineRule="auto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</w:t>
      </w:r>
    </w:p>
    <w:p w:rsidR="0017628F" w:rsidRPr="0017628F" w:rsidRDefault="00C1734A" w:rsidP="0017628F">
      <w:pPr>
        <w:keepNext/>
        <w:keepLines/>
        <w:spacing w:after="4" w:line="251" w:lineRule="auto"/>
        <w:ind w:left="-5" w:hanging="10"/>
        <w:outlineLvl w:val="0"/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 9</w:t>
      </w:r>
      <w:r w:rsidR="0017628F"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. </w:t>
      </w:r>
      <w:proofErr w:type="spellStart"/>
      <w:r w:rsidR="0017628F"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Визначення</w:t>
      </w:r>
      <w:proofErr w:type="spellEnd"/>
      <w:r w:rsid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заходів</w:t>
      </w:r>
      <w:proofErr w:type="spellEnd"/>
      <w:r w:rsidR="0017628F"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відстеження</w:t>
      </w:r>
      <w:proofErr w:type="spellEnd"/>
      <w:r w:rsid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результативності</w:t>
      </w:r>
      <w:proofErr w:type="spellEnd"/>
      <w:r w:rsidR="0017628F"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b/>
          <w:color w:val="1F282C"/>
          <w:sz w:val="28"/>
          <w:szCs w:val="28"/>
          <w:lang w:val="ru-RU"/>
        </w:rPr>
        <w:t>рішення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</w:p>
    <w:p w:rsidR="0017628F" w:rsidRPr="0017628F" w:rsidRDefault="00C1734A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   </w:t>
      </w:r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Заходи з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відстеження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результативності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регуляторного акта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будуть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здійснюватись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виконавчим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комітетом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Очакіської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ради на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підставі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статистичних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даних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отриманих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конкурсною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комсією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проведенню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конкурсного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відбору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суб'єктів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оціночної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.</w:t>
      </w:r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</w:p>
    <w:p w:rsidR="0017628F" w:rsidRPr="0017628F" w:rsidRDefault="00C1734A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  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Базове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відстеження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результативності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регуляторного акту</w:t>
      </w:r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r w:rsidR="00C02328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буде </w:t>
      </w:r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проведено через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рік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після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набрання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ним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чинності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. </w:t>
      </w:r>
    </w:p>
    <w:p w:rsidR="0017628F" w:rsidRPr="0017628F" w:rsidRDefault="00C1734A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   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Повторне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відстеження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буде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здійснено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через два роки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після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набрання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ним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чинності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,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періодичне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відстеження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результативності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регуляторного акта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здійснюватиметься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1 раз на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кожні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3 роки,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починаючи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з дня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закінчення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заходів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з повторного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відстеження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результативності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  <w:proofErr w:type="spellStart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цього</w:t>
      </w:r>
      <w:proofErr w:type="spellEnd"/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акта. </w:t>
      </w:r>
    </w:p>
    <w:p w:rsidR="00C1734A" w:rsidRDefault="00C1734A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   </w:t>
      </w:r>
    </w:p>
    <w:p w:rsidR="00C1734A" w:rsidRDefault="00C1734A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</w:p>
    <w:p w:rsidR="00C1734A" w:rsidRDefault="00C1734A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</w:p>
    <w:p w:rsidR="00C1734A" w:rsidRDefault="00C1734A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    Начальник</w:t>
      </w:r>
    </w:p>
    <w:p w:rsidR="0017628F" w:rsidRPr="0017628F" w:rsidRDefault="00C1734A" w:rsidP="0017628F">
      <w:pPr>
        <w:spacing w:after="1" w:line="249" w:lineRule="auto"/>
        <w:ind w:left="-5" w:hanging="10"/>
        <w:jc w:val="both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    УЖКГ ОМР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>Наталія</w:t>
      </w:r>
      <w:proofErr w:type="spellEnd"/>
      <w:r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МАРКОВА</w:t>
      </w:r>
      <w:r w:rsidR="0017628F"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</w:t>
      </w:r>
    </w:p>
    <w:p w:rsidR="0017628F" w:rsidRPr="0017628F" w:rsidRDefault="0017628F" w:rsidP="0017628F">
      <w:pPr>
        <w:spacing w:line="259" w:lineRule="auto"/>
        <w:rPr>
          <w:rFonts w:ascii="Times New Roman" w:eastAsia="Times New Roman" w:hAnsi="Times New Roman"/>
          <w:color w:val="1F282C"/>
          <w:sz w:val="28"/>
          <w:szCs w:val="28"/>
          <w:lang w:val="ru-RU"/>
        </w:rPr>
      </w:pPr>
      <w:r w:rsidRPr="0017628F">
        <w:rPr>
          <w:rFonts w:ascii="Times New Roman" w:eastAsia="Times New Roman" w:hAnsi="Times New Roman"/>
          <w:color w:val="1F282C"/>
          <w:sz w:val="28"/>
          <w:szCs w:val="28"/>
          <w:lang w:val="ru-RU"/>
        </w:rPr>
        <w:t xml:space="preserve">  </w:t>
      </w:r>
    </w:p>
    <w:p w:rsidR="00B7069D" w:rsidRPr="0017628F" w:rsidRDefault="00B7069D" w:rsidP="00B7069D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sectPr w:rsidR="00B7069D" w:rsidRPr="00176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FAA"/>
    <w:multiLevelType w:val="hybridMultilevel"/>
    <w:tmpl w:val="174C42D8"/>
    <w:lvl w:ilvl="0" w:tplc="80887C38">
      <w:start w:val="3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9C837F2"/>
    <w:multiLevelType w:val="hybridMultilevel"/>
    <w:tmpl w:val="046C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87401"/>
    <w:multiLevelType w:val="hybridMultilevel"/>
    <w:tmpl w:val="5A38AA32"/>
    <w:lvl w:ilvl="0" w:tplc="ACD632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6FDC2">
      <w:start w:val="1"/>
      <w:numFmt w:val="bullet"/>
      <w:lvlText w:val="o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AE356">
      <w:start w:val="1"/>
      <w:numFmt w:val="bullet"/>
      <w:lvlText w:val="▪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AAB9E">
      <w:start w:val="1"/>
      <w:numFmt w:val="bullet"/>
      <w:lvlText w:val="•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44A4A">
      <w:start w:val="1"/>
      <w:numFmt w:val="bullet"/>
      <w:lvlText w:val="o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06978">
      <w:start w:val="1"/>
      <w:numFmt w:val="bullet"/>
      <w:lvlText w:val="▪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080BA">
      <w:start w:val="1"/>
      <w:numFmt w:val="bullet"/>
      <w:lvlText w:val="•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07B6A">
      <w:start w:val="1"/>
      <w:numFmt w:val="bullet"/>
      <w:lvlText w:val="o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EA3EE">
      <w:start w:val="1"/>
      <w:numFmt w:val="bullet"/>
      <w:lvlText w:val="▪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0377A0"/>
    <w:multiLevelType w:val="hybridMultilevel"/>
    <w:tmpl w:val="23F25788"/>
    <w:lvl w:ilvl="0" w:tplc="7BDE678E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6AA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208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8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8BD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A1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6A0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89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09F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28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DC43F0"/>
    <w:multiLevelType w:val="hybridMultilevel"/>
    <w:tmpl w:val="24DEDD38"/>
    <w:lvl w:ilvl="0" w:tplc="4BE2A602">
      <w:start w:val="6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9D"/>
    <w:rsid w:val="00081C2C"/>
    <w:rsid w:val="0017628F"/>
    <w:rsid w:val="004D713E"/>
    <w:rsid w:val="0050688E"/>
    <w:rsid w:val="00623B17"/>
    <w:rsid w:val="007552F9"/>
    <w:rsid w:val="00993FDE"/>
    <w:rsid w:val="009A094E"/>
    <w:rsid w:val="009D7B34"/>
    <w:rsid w:val="00A15F28"/>
    <w:rsid w:val="00A169F1"/>
    <w:rsid w:val="00B7069D"/>
    <w:rsid w:val="00C02328"/>
    <w:rsid w:val="00C1734A"/>
    <w:rsid w:val="00CA5B82"/>
    <w:rsid w:val="00CB24A1"/>
    <w:rsid w:val="00D84777"/>
    <w:rsid w:val="00D90E30"/>
    <w:rsid w:val="00E21F9D"/>
    <w:rsid w:val="00E642A5"/>
    <w:rsid w:val="00E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37C4"/>
  <w15:chartTrackingRefBased/>
  <w15:docId w15:val="{1F022B06-B7F4-4519-A96B-1E561AE8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D84777"/>
    <w:rPr>
      <w:rFonts w:ascii="Antiqua" w:hAnsi="Antiqua"/>
      <w:sz w:val="26"/>
      <w:lang w:val="uk-UA" w:eastAsia="ru-RU"/>
    </w:rPr>
  </w:style>
  <w:style w:type="paragraph" w:styleId="1">
    <w:name w:val="heading 1"/>
    <w:basedOn w:val="a"/>
    <w:next w:val="a"/>
    <w:link w:val="10"/>
    <w:qFormat/>
    <w:rsid w:val="00D84777"/>
    <w:pPr>
      <w:keepNext/>
      <w:suppressAutoHyphens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D84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777"/>
    <w:rPr>
      <w:rFonts w:ascii="Antiqua" w:eastAsia="Calibri" w:hAnsi="Antiqua"/>
      <w:sz w:val="28"/>
      <w:lang w:val="uk-UA" w:eastAsia="ar-SA"/>
    </w:rPr>
  </w:style>
  <w:style w:type="character" w:customStyle="1" w:styleId="20">
    <w:name w:val="Заголовок 2 Знак"/>
    <w:basedOn w:val="a0"/>
    <w:link w:val="2"/>
    <w:rsid w:val="00D84777"/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character" w:styleId="a3">
    <w:name w:val="Strong"/>
    <w:qFormat/>
    <w:rsid w:val="00D84777"/>
    <w:rPr>
      <w:b/>
      <w:bCs/>
    </w:rPr>
  </w:style>
  <w:style w:type="paragraph" w:styleId="a4">
    <w:name w:val="No Spacing"/>
    <w:uiPriority w:val="1"/>
    <w:qFormat/>
    <w:rsid w:val="00D84777"/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D847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customStyle="1" w:styleId="TableGrid">
    <w:name w:val="TableGrid"/>
    <w:rsid w:val="00623B17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2025-03-31T07:37:00Z</dcterms:created>
  <dcterms:modified xsi:type="dcterms:W3CDTF">2026-02-24T08:25:00Z</dcterms:modified>
</cp:coreProperties>
</file>