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B860" w14:textId="77777777" w:rsidR="00651000" w:rsidRDefault="00000000">
      <w:pPr>
        <w:pStyle w:val="a3"/>
        <w:ind w:left="4752"/>
        <w:rPr>
          <w:rFonts w:ascii="Times New Roman"/>
          <w:sz w:val="20"/>
        </w:rPr>
      </w:pPr>
      <w:r>
        <w:rPr>
          <w:rFonts w:ascii="Times New Roman"/>
          <w:noProof/>
          <w:sz w:val="20"/>
        </w:rPr>
        <w:drawing>
          <wp:inline distT="0" distB="0" distL="0" distR="0" wp14:anchorId="6CB2D82C" wp14:editId="241C0733">
            <wp:extent cx="667043" cy="86715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67043" cy="867155"/>
                    </a:xfrm>
                    <a:prstGeom prst="rect">
                      <a:avLst/>
                    </a:prstGeom>
                  </pic:spPr>
                </pic:pic>
              </a:graphicData>
            </a:graphic>
          </wp:inline>
        </w:drawing>
      </w:r>
    </w:p>
    <w:p w14:paraId="3AC91DB5" w14:textId="77777777" w:rsidR="00651000" w:rsidRDefault="00000000">
      <w:pPr>
        <w:pStyle w:val="a4"/>
      </w:pPr>
      <w:r>
        <w:rPr>
          <w:w w:val="120"/>
        </w:rPr>
        <w:t>Єдина</w:t>
      </w:r>
      <w:r>
        <w:rPr>
          <w:spacing w:val="12"/>
          <w:w w:val="120"/>
        </w:rPr>
        <w:t xml:space="preserve"> </w:t>
      </w:r>
      <w:r>
        <w:rPr>
          <w:w w:val="120"/>
        </w:rPr>
        <w:t>екологічна</w:t>
      </w:r>
      <w:r>
        <w:rPr>
          <w:spacing w:val="12"/>
          <w:w w:val="120"/>
        </w:rPr>
        <w:t xml:space="preserve"> </w:t>
      </w:r>
      <w:r>
        <w:rPr>
          <w:w w:val="120"/>
        </w:rPr>
        <w:t>платформа</w:t>
      </w:r>
      <w:r>
        <w:rPr>
          <w:spacing w:val="12"/>
          <w:w w:val="120"/>
        </w:rPr>
        <w:t xml:space="preserve"> </w:t>
      </w:r>
      <w:r>
        <w:rPr>
          <w:spacing w:val="-2"/>
          <w:w w:val="120"/>
        </w:rPr>
        <w:t>"</w:t>
      </w:r>
      <w:proofErr w:type="spellStart"/>
      <w:r>
        <w:rPr>
          <w:spacing w:val="-2"/>
          <w:w w:val="120"/>
        </w:rPr>
        <w:t>ЕкоСистема</w:t>
      </w:r>
      <w:proofErr w:type="spellEnd"/>
      <w:r>
        <w:rPr>
          <w:spacing w:val="-2"/>
          <w:w w:val="120"/>
        </w:rPr>
        <w:t>"</w:t>
      </w:r>
    </w:p>
    <w:p w14:paraId="508572A2" w14:textId="77777777" w:rsidR="00651000" w:rsidRDefault="00000000">
      <w:pPr>
        <w:pStyle w:val="1"/>
        <w:spacing w:before="293"/>
        <w:ind w:left="0"/>
        <w:jc w:val="center"/>
      </w:pPr>
      <w:r>
        <w:rPr>
          <w:spacing w:val="-2"/>
          <w:w w:val="125"/>
        </w:rPr>
        <w:t>Заява</w:t>
      </w:r>
    </w:p>
    <w:p w14:paraId="2A8B8E70" w14:textId="77777777" w:rsidR="00651000" w:rsidRDefault="00651000">
      <w:pPr>
        <w:pStyle w:val="a3"/>
        <w:ind w:left="0"/>
        <w:rPr>
          <w:b/>
        </w:rPr>
      </w:pPr>
    </w:p>
    <w:p w14:paraId="46E43382" w14:textId="77777777" w:rsidR="00651000" w:rsidRDefault="00651000">
      <w:pPr>
        <w:pStyle w:val="a3"/>
        <w:ind w:left="0"/>
        <w:rPr>
          <w:b/>
        </w:rPr>
      </w:pPr>
    </w:p>
    <w:p w14:paraId="3B98CD61" w14:textId="77777777" w:rsidR="00651000" w:rsidRDefault="00651000">
      <w:pPr>
        <w:pStyle w:val="a3"/>
        <w:ind w:left="0"/>
        <w:rPr>
          <w:b/>
        </w:rPr>
      </w:pPr>
    </w:p>
    <w:p w14:paraId="700BE331" w14:textId="77777777" w:rsidR="00651000" w:rsidRDefault="00651000">
      <w:pPr>
        <w:pStyle w:val="a3"/>
        <w:spacing w:before="190"/>
        <w:ind w:left="0"/>
        <w:rPr>
          <w:b/>
        </w:rPr>
      </w:pPr>
    </w:p>
    <w:p w14:paraId="1317D0A8" w14:textId="77777777" w:rsidR="00651000" w:rsidRDefault="00000000">
      <w:pPr>
        <w:spacing w:line="465" w:lineRule="auto"/>
        <w:ind w:left="52" w:right="690"/>
        <w:rPr>
          <w:b/>
        </w:rPr>
      </w:pPr>
      <w:r>
        <w:rPr>
          <w:b/>
          <w:w w:val="120"/>
        </w:rPr>
        <w:t xml:space="preserve">про визначення обсягу стратегічної екологічної оцінки від 20.03.2026 р. Реєстраційний номер справи в Єдиному реєстрі № 20-03-21344-26 </w:t>
      </w:r>
      <w:r>
        <w:rPr>
          <w:b/>
          <w:spacing w:val="-2"/>
          <w:w w:val="120"/>
        </w:rPr>
        <w:t>Замовник:</w:t>
      </w:r>
    </w:p>
    <w:p w14:paraId="13AC6845" w14:textId="77777777" w:rsidR="00651000" w:rsidRDefault="00000000">
      <w:pPr>
        <w:pStyle w:val="a3"/>
        <w:spacing w:line="257" w:lineRule="exact"/>
      </w:pPr>
      <w:r>
        <w:rPr>
          <w:w w:val="115"/>
        </w:rPr>
        <w:t>Виконавчий</w:t>
      </w:r>
      <w:r>
        <w:rPr>
          <w:spacing w:val="6"/>
          <w:w w:val="115"/>
        </w:rPr>
        <w:t xml:space="preserve"> </w:t>
      </w:r>
      <w:r>
        <w:rPr>
          <w:w w:val="115"/>
        </w:rPr>
        <w:t>комітет</w:t>
      </w:r>
      <w:r>
        <w:rPr>
          <w:spacing w:val="6"/>
          <w:w w:val="115"/>
        </w:rPr>
        <w:t xml:space="preserve"> </w:t>
      </w:r>
      <w:proofErr w:type="spellStart"/>
      <w:r>
        <w:rPr>
          <w:w w:val="115"/>
        </w:rPr>
        <w:t>Лиманської</w:t>
      </w:r>
      <w:proofErr w:type="spellEnd"/>
      <w:r>
        <w:rPr>
          <w:spacing w:val="6"/>
          <w:w w:val="115"/>
        </w:rPr>
        <w:t xml:space="preserve"> </w:t>
      </w:r>
      <w:r>
        <w:rPr>
          <w:w w:val="115"/>
        </w:rPr>
        <w:t>міської</w:t>
      </w:r>
      <w:r>
        <w:rPr>
          <w:spacing w:val="7"/>
          <w:w w:val="115"/>
        </w:rPr>
        <w:t xml:space="preserve"> </w:t>
      </w:r>
      <w:r>
        <w:rPr>
          <w:spacing w:val="-4"/>
          <w:w w:val="115"/>
        </w:rPr>
        <w:t>ради</w:t>
      </w:r>
    </w:p>
    <w:p w14:paraId="5828CB20" w14:textId="77777777" w:rsidR="00651000" w:rsidRDefault="00000000">
      <w:pPr>
        <w:pStyle w:val="1"/>
        <w:numPr>
          <w:ilvl w:val="0"/>
          <w:numId w:val="1"/>
        </w:numPr>
        <w:tabs>
          <w:tab w:val="left" w:pos="356"/>
        </w:tabs>
        <w:ind w:left="356" w:hanging="304"/>
      </w:pPr>
      <w:r>
        <w:rPr>
          <w:w w:val="120"/>
        </w:rPr>
        <w:t>Назва</w:t>
      </w:r>
      <w:r>
        <w:rPr>
          <w:spacing w:val="18"/>
          <w:w w:val="120"/>
        </w:rPr>
        <w:t xml:space="preserve"> </w:t>
      </w:r>
      <w:r>
        <w:rPr>
          <w:w w:val="120"/>
        </w:rPr>
        <w:t>документа</w:t>
      </w:r>
      <w:r>
        <w:rPr>
          <w:spacing w:val="19"/>
          <w:w w:val="120"/>
        </w:rPr>
        <w:t xml:space="preserve"> </w:t>
      </w:r>
      <w:r>
        <w:rPr>
          <w:w w:val="120"/>
        </w:rPr>
        <w:t>державного</w:t>
      </w:r>
      <w:r>
        <w:rPr>
          <w:spacing w:val="19"/>
          <w:w w:val="120"/>
        </w:rPr>
        <w:t xml:space="preserve"> </w:t>
      </w:r>
      <w:r>
        <w:rPr>
          <w:spacing w:val="-2"/>
          <w:w w:val="120"/>
        </w:rPr>
        <w:t>планування:</w:t>
      </w:r>
    </w:p>
    <w:p w14:paraId="30055CF9" w14:textId="77777777" w:rsidR="00651000" w:rsidRDefault="00000000">
      <w:pPr>
        <w:pStyle w:val="a3"/>
        <w:spacing w:before="242"/>
      </w:pPr>
      <w:r>
        <w:rPr>
          <w:w w:val="115"/>
        </w:rPr>
        <w:t>Стратегія</w:t>
      </w:r>
      <w:r>
        <w:rPr>
          <w:spacing w:val="6"/>
          <w:w w:val="115"/>
        </w:rPr>
        <w:t xml:space="preserve"> </w:t>
      </w:r>
      <w:r>
        <w:rPr>
          <w:w w:val="115"/>
        </w:rPr>
        <w:t>розвитку</w:t>
      </w:r>
      <w:r>
        <w:rPr>
          <w:spacing w:val="6"/>
          <w:w w:val="115"/>
        </w:rPr>
        <w:t xml:space="preserve"> </w:t>
      </w:r>
      <w:proofErr w:type="spellStart"/>
      <w:r>
        <w:rPr>
          <w:w w:val="115"/>
        </w:rPr>
        <w:t>Лиманської</w:t>
      </w:r>
      <w:proofErr w:type="spellEnd"/>
      <w:r>
        <w:rPr>
          <w:spacing w:val="7"/>
          <w:w w:val="115"/>
        </w:rPr>
        <w:t xml:space="preserve"> </w:t>
      </w:r>
      <w:r>
        <w:rPr>
          <w:w w:val="115"/>
        </w:rPr>
        <w:t>міської</w:t>
      </w:r>
      <w:r>
        <w:rPr>
          <w:spacing w:val="6"/>
          <w:w w:val="115"/>
        </w:rPr>
        <w:t xml:space="preserve"> </w:t>
      </w:r>
      <w:r>
        <w:rPr>
          <w:w w:val="115"/>
        </w:rPr>
        <w:t>територіальної</w:t>
      </w:r>
      <w:r>
        <w:rPr>
          <w:spacing w:val="7"/>
          <w:w w:val="115"/>
        </w:rPr>
        <w:t xml:space="preserve"> </w:t>
      </w:r>
      <w:r>
        <w:rPr>
          <w:w w:val="115"/>
        </w:rPr>
        <w:t>громади</w:t>
      </w:r>
      <w:r>
        <w:rPr>
          <w:spacing w:val="6"/>
          <w:w w:val="115"/>
        </w:rPr>
        <w:t xml:space="preserve"> </w:t>
      </w:r>
      <w:r>
        <w:rPr>
          <w:w w:val="115"/>
        </w:rPr>
        <w:t>на</w:t>
      </w:r>
      <w:r>
        <w:rPr>
          <w:spacing w:val="6"/>
          <w:w w:val="115"/>
        </w:rPr>
        <w:t xml:space="preserve"> </w:t>
      </w:r>
      <w:r>
        <w:rPr>
          <w:w w:val="115"/>
        </w:rPr>
        <w:t>період</w:t>
      </w:r>
      <w:r>
        <w:rPr>
          <w:spacing w:val="7"/>
          <w:w w:val="115"/>
        </w:rPr>
        <w:t xml:space="preserve"> </w:t>
      </w:r>
      <w:r>
        <w:rPr>
          <w:w w:val="115"/>
        </w:rPr>
        <w:t>до</w:t>
      </w:r>
      <w:r>
        <w:rPr>
          <w:spacing w:val="5"/>
          <w:w w:val="115"/>
        </w:rPr>
        <w:t xml:space="preserve"> </w:t>
      </w:r>
      <w:r>
        <w:rPr>
          <w:w w:val="115"/>
        </w:rPr>
        <w:t>2027</w:t>
      </w:r>
      <w:r>
        <w:rPr>
          <w:spacing w:val="6"/>
          <w:w w:val="115"/>
        </w:rPr>
        <w:t xml:space="preserve"> </w:t>
      </w:r>
      <w:r>
        <w:rPr>
          <w:spacing w:val="-4"/>
          <w:w w:val="115"/>
        </w:rPr>
        <w:t>року</w:t>
      </w:r>
    </w:p>
    <w:p w14:paraId="58CC87D5" w14:textId="77777777" w:rsidR="00651000" w:rsidRDefault="00000000">
      <w:pPr>
        <w:pStyle w:val="1"/>
        <w:numPr>
          <w:ilvl w:val="0"/>
          <w:numId w:val="1"/>
        </w:numPr>
        <w:tabs>
          <w:tab w:val="left" w:pos="356"/>
        </w:tabs>
        <w:spacing w:line="261" w:lineRule="auto"/>
        <w:ind w:left="52" w:right="765" w:firstLine="0"/>
      </w:pPr>
      <w:r>
        <w:rPr>
          <w:spacing w:val="-2"/>
          <w:w w:val="125"/>
        </w:rPr>
        <w:t>Основні</w:t>
      </w:r>
      <w:r>
        <w:rPr>
          <w:spacing w:val="-6"/>
          <w:w w:val="125"/>
        </w:rPr>
        <w:t xml:space="preserve"> </w:t>
      </w:r>
      <w:r>
        <w:rPr>
          <w:spacing w:val="-2"/>
          <w:w w:val="125"/>
        </w:rPr>
        <w:t>цілі</w:t>
      </w:r>
      <w:r>
        <w:rPr>
          <w:spacing w:val="-6"/>
          <w:w w:val="125"/>
        </w:rPr>
        <w:t xml:space="preserve"> </w:t>
      </w:r>
      <w:r>
        <w:rPr>
          <w:spacing w:val="-2"/>
          <w:w w:val="125"/>
        </w:rPr>
        <w:t>документа</w:t>
      </w:r>
      <w:r>
        <w:rPr>
          <w:spacing w:val="-6"/>
          <w:w w:val="125"/>
        </w:rPr>
        <w:t xml:space="preserve"> </w:t>
      </w:r>
      <w:r>
        <w:rPr>
          <w:spacing w:val="-2"/>
          <w:w w:val="125"/>
        </w:rPr>
        <w:t>державного</w:t>
      </w:r>
      <w:r>
        <w:rPr>
          <w:spacing w:val="-6"/>
          <w:w w:val="125"/>
        </w:rPr>
        <w:t xml:space="preserve"> </w:t>
      </w:r>
      <w:r>
        <w:rPr>
          <w:spacing w:val="-2"/>
          <w:w w:val="125"/>
        </w:rPr>
        <w:t>планування,</w:t>
      </w:r>
      <w:r>
        <w:rPr>
          <w:spacing w:val="-6"/>
          <w:w w:val="125"/>
        </w:rPr>
        <w:t xml:space="preserve"> </w:t>
      </w:r>
      <w:r>
        <w:rPr>
          <w:spacing w:val="-2"/>
          <w:w w:val="125"/>
        </w:rPr>
        <w:t>його</w:t>
      </w:r>
      <w:r>
        <w:rPr>
          <w:spacing w:val="-6"/>
          <w:w w:val="125"/>
        </w:rPr>
        <w:t xml:space="preserve"> </w:t>
      </w:r>
      <w:r>
        <w:rPr>
          <w:spacing w:val="-2"/>
          <w:w w:val="125"/>
        </w:rPr>
        <w:t>зв’язок</w:t>
      </w:r>
      <w:r>
        <w:rPr>
          <w:spacing w:val="-6"/>
          <w:w w:val="125"/>
        </w:rPr>
        <w:t xml:space="preserve"> </w:t>
      </w:r>
      <w:r>
        <w:rPr>
          <w:spacing w:val="-2"/>
          <w:w w:val="125"/>
        </w:rPr>
        <w:t>з</w:t>
      </w:r>
      <w:r>
        <w:rPr>
          <w:spacing w:val="-6"/>
          <w:w w:val="125"/>
        </w:rPr>
        <w:t xml:space="preserve"> </w:t>
      </w:r>
      <w:r>
        <w:rPr>
          <w:spacing w:val="-2"/>
          <w:w w:val="125"/>
        </w:rPr>
        <w:t xml:space="preserve">іншими </w:t>
      </w:r>
      <w:r>
        <w:rPr>
          <w:w w:val="125"/>
        </w:rPr>
        <w:t>документами</w:t>
      </w:r>
      <w:r>
        <w:rPr>
          <w:spacing w:val="-12"/>
          <w:w w:val="125"/>
        </w:rPr>
        <w:t xml:space="preserve"> </w:t>
      </w:r>
      <w:r>
        <w:rPr>
          <w:w w:val="125"/>
        </w:rPr>
        <w:t>державного</w:t>
      </w:r>
      <w:r>
        <w:rPr>
          <w:spacing w:val="-12"/>
          <w:w w:val="125"/>
        </w:rPr>
        <w:t xml:space="preserve"> </w:t>
      </w:r>
      <w:r>
        <w:rPr>
          <w:w w:val="125"/>
        </w:rPr>
        <w:t>планування</w:t>
      </w:r>
    </w:p>
    <w:p w14:paraId="3983EC3E" w14:textId="77777777" w:rsidR="00651000" w:rsidRDefault="00000000">
      <w:pPr>
        <w:pStyle w:val="a3"/>
        <w:spacing w:before="218" w:line="261" w:lineRule="auto"/>
        <w:ind w:right="59"/>
      </w:pPr>
      <w:r>
        <w:rPr>
          <w:w w:val="115"/>
        </w:rPr>
        <w:t xml:space="preserve">Стратегія розвитку </w:t>
      </w:r>
      <w:proofErr w:type="spellStart"/>
      <w:r>
        <w:rPr>
          <w:w w:val="115"/>
        </w:rPr>
        <w:t>Лиманської</w:t>
      </w:r>
      <w:proofErr w:type="spellEnd"/>
      <w:r>
        <w:rPr>
          <w:w w:val="115"/>
        </w:rPr>
        <w:t xml:space="preserve"> міської територіальної громади на період до 2027 року (далі – Стратегія) є документом державного планування місцевого рівня. Стратегічна екологічна оцінка Стратегії дає можливість зосередитися на всебічному аналізі можливого впливу планованої діяльності на довкілля та використовувати результати цього аналізу для запобігання або пом’якшення екологічних наслідків в процесі стратегічного планування. Оцінювання реалізації Стратегії </w:t>
      </w:r>
      <w:proofErr w:type="spellStart"/>
      <w:r>
        <w:rPr>
          <w:w w:val="115"/>
        </w:rPr>
        <w:t>Лиманської</w:t>
      </w:r>
      <w:proofErr w:type="spellEnd"/>
      <w:r>
        <w:rPr>
          <w:w w:val="115"/>
        </w:rPr>
        <w:t xml:space="preserve"> міської територіальної громади на період до 2027 року – це системний аналіз того, наскільки Стратегія</w:t>
      </w:r>
      <w:r>
        <w:rPr>
          <w:spacing w:val="28"/>
          <w:w w:val="115"/>
        </w:rPr>
        <w:t xml:space="preserve"> </w:t>
      </w:r>
      <w:r>
        <w:rPr>
          <w:w w:val="115"/>
        </w:rPr>
        <w:t>досягла</w:t>
      </w:r>
      <w:r>
        <w:rPr>
          <w:spacing w:val="28"/>
          <w:w w:val="115"/>
        </w:rPr>
        <w:t xml:space="preserve"> </w:t>
      </w:r>
      <w:r>
        <w:rPr>
          <w:w w:val="115"/>
        </w:rPr>
        <w:t>визначених</w:t>
      </w:r>
      <w:r>
        <w:rPr>
          <w:spacing w:val="28"/>
          <w:w w:val="115"/>
        </w:rPr>
        <w:t xml:space="preserve"> </w:t>
      </w:r>
      <w:r>
        <w:rPr>
          <w:w w:val="115"/>
        </w:rPr>
        <w:t>цілей,</w:t>
      </w:r>
      <w:r>
        <w:rPr>
          <w:spacing w:val="28"/>
          <w:w w:val="115"/>
        </w:rPr>
        <w:t xml:space="preserve"> </w:t>
      </w:r>
      <w:r>
        <w:rPr>
          <w:w w:val="115"/>
        </w:rPr>
        <w:t>які</w:t>
      </w:r>
      <w:r>
        <w:rPr>
          <w:spacing w:val="28"/>
          <w:w w:val="115"/>
        </w:rPr>
        <w:t xml:space="preserve"> </w:t>
      </w:r>
      <w:r>
        <w:rPr>
          <w:w w:val="115"/>
        </w:rPr>
        <w:t>результати</w:t>
      </w:r>
      <w:r>
        <w:rPr>
          <w:spacing w:val="28"/>
          <w:w w:val="115"/>
        </w:rPr>
        <w:t xml:space="preserve"> </w:t>
      </w:r>
      <w:r>
        <w:rPr>
          <w:w w:val="115"/>
        </w:rPr>
        <w:t>отримані</w:t>
      </w:r>
      <w:r>
        <w:rPr>
          <w:spacing w:val="28"/>
          <w:w w:val="115"/>
        </w:rPr>
        <w:t xml:space="preserve"> </w:t>
      </w:r>
      <w:r>
        <w:rPr>
          <w:w w:val="115"/>
        </w:rPr>
        <w:t>та</w:t>
      </w:r>
      <w:r>
        <w:rPr>
          <w:spacing w:val="28"/>
          <w:w w:val="115"/>
        </w:rPr>
        <w:t xml:space="preserve"> </w:t>
      </w:r>
      <w:r>
        <w:rPr>
          <w:w w:val="115"/>
        </w:rPr>
        <w:t>який</w:t>
      </w:r>
      <w:r>
        <w:rPr>
          <w:spacing w:val="28"/>
          <w:w w:val="115"/>
        </w:rPr>
        <w:t xml:space="preserve"> </w:t>
      </w:r>
      <w:r>
        <w:rPr>
          <w:w w:val="115"/>
        </w:rPr>
        <w:t>вплив</w:t>
      </w:r>
      <w:r>
        <w:rPr>
          <w:spacing w:val="28"/>
          <w:w w:val="115"/>
        </w:rPr>
        <w:t xml:space="preserve"> </w:t>
      </w:r>
      <w:r>
        <w:rPr>
          <w:w w:val="115"/>
        </w:rPr>
        <w:t>вона</w:t>
      </w:r>
      <w:r>
        <w:rPr>
          <w:spacing w:val="28"/>
          <w:w w:val="115"/>
        </w:rPr>
        <w:t xml:space="preserve"> </w:t>
      </w:r>
      <w:r>
        <w:rPr>
          <w:w w:val="115"/>
        </w:rPr>
        <w:t>мала на розвиток громади. На відміну від моніторингу (поточне відстеження показників), оцінювання є глибшим аналітичним процесом. Проводиться аналіз актуальності стратегічних пріоритетів, вплив зовнішніх та внутрішніх факторів (воєнний стан, економічна ситуація, міграція населення), ефективність механізмів управління, співвідношення результатів і витрачених ресурсів, актуальність відповідності потребам громади. Стратегія розроблена згідно з вимогами Конституції України, на підставі законів України та інших нормативних актів: Закон України «Про засади державної регіональної політики»; Методичні рекомендації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w:t>
      </w:r>
      <w:r>
        <w:rPr>
          <w:spacing w:val="32"/>
          <w:w w:val="115"/>
        </w:rPr>
        <w:t xml:space="preserve"> </w:t>
      </w:r>
      <w:r>
        <w:rPr>
          <w:w w:val="115"/>
        </w:rPr>
        <w:t>територій</w:t>
      </w:r>
      <w:r>
        <w:rPr>
          <w:spacing w:val="32"/>
          <w:w w:val="115"/>
        </w:rPr>
        <w:t xml:space="preserve"> </w:t>
      </w:r>
      <w:r>
        <w:rPr>
          <w:w w:val="115"/>
        </w:rPr>
        <w:t>України</w:t>
      </w:r>
      <w:r>
        <w:rPr>
          <w:spacing w:val="32"/>
          <w:w w:val="115"/>
        </w:rPr>
        <w:t xml:space="preserve"> </w:t>
      </w:r>
      <w:r>
        <w:rPr>
          <w:w w:val="115"/>
        </w:rPr>
        <w:t>від</w:t>
      </w:r>
      <w:r>
        <w:rPr>
          <w:spacing w:val="32"/>
          <w:w w:val="115"/>
        </w:rPr>
        <w:t xml:space="preserve"> </w:t>
      </w:r>
      <w:r>
        <w:rPr>
          <w:w w:val="115"/>
        </w:rPr>
        <w:t>21.12.2022</w:t>
      </w:r>
      <w:r>
        <w:rPr>
          <w:spacing w:val="30"/>
          <w:w w:val="115"/>
        </w:rPr>
        <w:t xml:space="preserve"> </w:t>
      </w:r>
      <w:r>
        <w:rPr>
          <w:w w:val="115"/>
        </w:rPr>
        <w:t>№265;</w:t>
      </w:r>
      <w:r>
        <w:rPr>
          <w:spacing w:val="32"/>
          <w:w w:val="115"/>
        </w:rPr>
        <w:t xml:space="preserve"> </w:t>
      </w:r>
      <w:r>
        <w:rPr>
          <w:w w:val="115"/>
        </w:rPr>
        <w:t>Бюджетний</w:t>
      </w:r>
      <w:r>
        <w:rPr>
          <w:spacing w:val="32"/>
          <w:w w:val="115"/>
        </w:rPr>
        <w:t xml:space="preserve"> </w:t>
      </w:r>
      <w:r>
        <w:rPr>
          <w:w w:val="115"/>
        </w:rPr>
        <w:t>Кодекс;</w:t>
      </w:r>
      <w:r>
        <w:rPr>
          <w:spacing w:val="32"/>
          <w:w w:val="115"/>
        </w:rPr>
        <w:t xml:space="preserve"> </w:t>
      </w:r>
      <w:r>
        <w:rPr>
          <w:w w:val="115"/>
        </w:rPr>
        <w:t>Указ</w:t>
      </w:r>
      <w:r>
        <w:rPr>
          <w:spacing w:val="30"/>
          <w:w w:val="115"/>
        </w:rPr>
        <w:t xml:space="preserve"> </w:t>
      </w:r>
      <w:r>
        <w:rPr>
          <w:w w:val="115"/>
        </w:rPr>
        <w:t xml:space="preserve">Президента України від 30.09.2019 №722/2019 «Про цілі сталого розвитку України на період до 2030 року»; Державна стратегія регіонального розвитку на 2021-2027 роки; Стратегія розвитку Донецької області на період до 2027 року тощо. Для всебічного залучення представників </w:t>
      </w:r>
      <w:proofErr w:type="spellStart"/>
      <w:r>
        <w:rPr>
          <w:w w:val="115"/>
        </w:rPr>
        <w:t>Лиманської</w:t>
      </w:r>
      <w:proofErr w:type="spellEnd"/>
      <w:r>
        <w:rPr>
          <w:w w:val="115"/>
        </w:rPr>
        <w:t xml:space="preserve"> міської військової адміністрації, виконавчих органів міської ради,</w:t>
      </w:r>
      <w:r>
        <w:rPr>
          <w:spacing w:val="40"/>
          <w:w w:val="115"/>
        </w:rPr>
        <w:t xml:space="preserve"> </w:t>
      </w:r>
      <w:r>
        <w:rPr>
          <w:w w:val="115"/>
        </w:rPr>
        <w:t>бізнесу,</w:t>
      </w:r>
      <w:r>
        <w:rPr>
          <w:spacing w:val="40"/>
          <w:w w:val="115"/>
        </w:rPr>
        <w:t xml:space="preserve"> </w:t>
      </w:r>
      <w:r>
        <w:rPr>
          <w:w w:val="115"/>
        </w:rPr>
        <w:t>ветеранів,</w:t>
      </w:r>
      <w:r>
        <w:rPr>
          <w:spacing w:val="40"/>
          <w:w w:val="115"/>
        </w:rPr>
        <w:t xml:space="preserve"> </w:t>
      </w:r>
      <w:r>
        <w:rPr>
          <w:w w:val="115"/>
        </w:rPr>
        <w:t>громадськості,</w:t>
      </w:r>
      <w:r>
        <w:rPr>
          <w:spacing w:val="40"/>
          <w:w w:val="115"/>
        </w:rPr>
        <w:t xml:space="preserve"> </w:t>
      </w:r>
      <w:r>
        <w:rPr>
          <w:w w:val="115"/>
        </w:rPr>
        <w:t>молоді,</w:t>
      </w:r>
      <w:r>
        <w:rPr>
          <w:spacing w:val="40"/>
          <w:w w:val="115"/>
        </w:rPr>
        <w:t xml:space="preserve"> </w:t>
      </w:r>
      <w:r>
        <w:rPr>
          <w:w w:val="115"/>
        </w:rPr>
        <w:t>розпорядженням</w:t>
      </w:r>
      <w:r>
        <w:rPr>
          <w:spacing w:val="40"/>
          <w:w w:val="115"/>
        </w:rPr>
        <w:t xml:space="preserve"> </w:t>
      </w:r>
      <w:r>
        <w:rPr>
          <w:w w:val="115"/>
        </w:rPr>
        <w:t xml:space="preserve">начальника </w:t>
      </w:r>
      <w:proofErr w:type="spellStart"/>
      <w:r>
        <w:rPr>
          <w:w w:val="115"/>
        </w:rPr>
        <w:t>Лиманської</w:t>
      </w:r>
      <w:proofErr w:type="spellEnd"/>
      <w:r>
        <w:rPr>
          <w:w w:val="115"/>
        </w:rPr>
        <w:t xml:space="preserve"> міської військової адміністрації від 28.10.2025 №1281 «Про організацію роботи з розроблення змін і продовження терміну дії до 2027 року Стратегії розвитку </w:t>
      </w:r>
      <w:proofErr w:type="spellStart"/>
      <w:r>
        <w:rPr>
          <w:w w:val="115"/>
        </w:rPr>
        <w:t>Лиманської</w:t>
      </w:r>
      <w:proofErr w:type="spellEnd"/>
      <w:r>
        <w:rPr>
          <w:w w:val="115"/>
        </w:rPr>
        <w:t xml:space="preserve"> об’єднаної територіальної громади до 2025 року, затвердженої рішенням </w:t>
      </w:r>
      <w:proofErr w:type="spellStart"/>
      <w:r>
        <w:rPr>
          <w:w w:val="115"/>
        </w:rPr>
        <w:t>Лиманської</w:t>
      </w:r>
      <w:proofErr w:type="spellEnd"/>
      <w:r>
        <w:rPr>
          <w:w w:val="115"/>
        </w:rPr>
        <w:t xml:space="preserve"> міської ради від 22.11.2018 №7/56-2594, та Плану заходів з її реалізації на 2026-2027 роки» затверджено склад робочої групи і положення про її роботу.</w:t>
      </w:r>
    </w:p>
    <w:p w14:paraId="150AD5A7" w14:textId="77777777" w:rsidR="00651000" w:rsidRDefault="00651000">
      <w:pPr>
        <w:pStyle w:val="a3"/>
        <w:spacing w:line="261" w:lineRule="auto"/>
        <w:sectPr w:rsidR="00651000">
          <w:type w:val="continuous"/>
          <w:pgSz w:w="11900" w:h="16840"/>
          <w:pgMar w:top="960" w:right="708" w:bottom="280" w:left="708" w:header="708" w:footer="708" w:gutter="0"/>
          <w:cols w:space="720"/>
        </w:sectPr>
      </w:pPr>
    </w:p>
    <w:p w14:paraId="5BB313F3" w14:textId="77777777" w:rsidR="00651000" w:rsidRDefault="00000000">
      <w:pPr>
        <w:pStyle w:val="a3"/>
        <w:spacing w:before="71"/>
      </w:pPr>
      <w:r>
        <w:rPr>
          <w:w w:val="115"/>
        </w:rPr>
        <w:lastRenderedPageBreak/>
        <w:t>Розпорядженням</w:t>
      </w:r>
      <w:r>
        <w:rPr>
          <w:spacing w:val="7"/>
          <w:w w:val="115"/>
        </w:rPr>
        <w:t xml:space="preserve"> </w:t>
      </w:r>
      <w:r>
        <w:rPr>
          <w:w w:val="115"/>
        </w:rPr>
        <w:t>начальника</w:t>
      </w:r>
      <w:r>
        <w:rPr>
          <w:spacing w:val="7"/>
          <w:w w:val="115"/>
        </w:rPr>
        <w:t xml:space="preserve"> </w:t>
      </w:r>
      <w:proofErr w:type="spellStart"/>
      <w:r>
        <w:rPr>
          <w:w w:val="115"/>
        </w:rPr>
        <w:t>Лиманської</w:t>
      </w:r>
      <w:proofErr w:type="spellEnd"/>
      <w:r>
        <w:rPr>
          <w:spacing w:val="8"/>
          <w:w w:val="115"/>
        </w:rPr>
        <w:t xml:space="preserve"> </w:t>
      </w:r>
      <w:r>
        <w:rPr>
          <w:w w:val="115"/>
        </w:rPr>
        <w:t>міської</w:t>
      </w:r>
      <w:r>
        <w:rPr>
          <w:spacing w:val="7"/>
          <w:w w:val="115"/>
        </w:rPr>
        <w:t xml:space="preserve"> </w:t>
      </w:r>
      <w:r>
        <w:rPr>
          <w:w w:val="115"/>
        </w:rPr>
        <w:t>військової</w:t>
      </w:r>
      <w:r>
        <w:rPr>
          <w:spacing w:val="7"/>
          <w:w w:val="115"/>
        </w:rPr>
        <w:t xml:space="preserve"> </w:t>
      </w:r>
      <w:r>
        <w:rPr>
          <w:w w:val="115"/>
        </w:rPr>
        <w:t>адміністрації</w:t>
      </w:r>
      <w:r>
        <w:rPr>
          <w:spacing w:val="8"/>
          <w:w w:val="115"/>
        </w:rPr>
        <w:t xml:space="preserve"> </w:t>
      </w:r>
      <w:r>
        <w:rPr>
          <w:w w:val="115"/>
        </w:rPr>
        <w:t>від</w:t>
      </w:r>
      <w:r>
        <w:rPr>
          <w:spacing w:val="7"/>
          <w:w w:val="115"/>
        </w:rPr>
        <w:t xml:space="preserve"> </w:t>
      </w:r>
      <w:r>
        <w:rPr>
          <w:spacing w:val="-2"/>
          <w:w w:val="115"/>
        </w:rPr>
        <w:t>15.12.2025</w:t>
      </w:r>
    </w:p>
    <w:p w14:paraId="00113888" w14:textId="77777777" w:rsidR="00651000" w:rsidRDefault="00000000">
      <w:pPr>
        <w:pStyle w:val="a3"/>
        <w:spacing w:before="22"/>
      </w:pPr>
      <w:r>
        <w:rPr>
          <w:w w:val="115"/>
        </w:rPr>
        <w:t>№1528</w:t>
      </w:r>
      <w:r>
        <w:rPr>
          <w:spacing w:val="3"/>
          <w:w w:val="115"/>
        </w:rPr>
        <w:t xml:space="preserve"> </w:t>
      </w:r>
      <w:r>
        <w:rPr>
          <w:w w:val="115"/>
        </w:rPr>
        <w:t>продовжено</w:t>
      </w:r>
      <w:r>
        <w:rPr>
          <w:spacing w:val="4"/>
          <w:w w:val="115"/>
        </w:rPr>
        <w:t xml:space="preserve"> </w:t>
      </w:r>
      <w:r>
        <w:rPr>
          <w:w w:val="115"/>
        </w:rPr>
        <w:t>на</w:t>
      </w:r>
      <w:r>
        <w:rPr>
          <w:spacing w:val="5"/>
          <w:w w:val="115"/>
        </w:rPr>
        <w:t xml:space="preserve"> </w:t>
      </w:r>
      <w:r>
        <w:rPr>
          <w:w w:val="115"/>
        </w:rPr>
        <w:t>період</w:t>
      </w:r>
      <w:r>
        <w:rPr>
          <w:spacing w:val="4"/>
          <w:w w:val="115"/>
        </w:rPr>
        <w:t xml:space="preserve"> </w:t>
      </w:r>
      <w:r>
        <w:rPr>
          <w:w w:val="115"/>
        </w:rPr>
        <w:t>до</w:t>
      </w:r>
      <w:r>
        <w:rPr>
          <w:spacing w:val="4"/>
          <w:w w:val="115"/>
        </w:rPr>
        <w:t xml:space="preserve"> </w:t>
      </w:r>
      <w:r>
        <w:rPr>
          <w:w w:val="115"/>
        </w:rPr>
        <w:t>2027</w:t>
      </w:r>
      <w:r>
        <w:rPr>
          <w:spacing w:val="4"/>
          <w:w w:val="115"/>
        </w:rPr>
        <w:t xml:space="preserve"> </w:t>
      </w:r>
      <w:r>
        <w:rPr>
          <w:w w:val="115"/>
        </w:rPr>
        <w:t>року</w:t>
      </w:r>
      <w:r>
        <w:rPr>
          <w:spacing w:val="4"/>
          <w:w w:val="115"/>
        </w:rPr>
        <w:t xml:space="preserve"> </w:t>
      </w:r>
      <w:r>
        <w:rPr>
          <w:w w:val="115"/>
        </w:rPr>
        <w:t>строк</w:t>
      </w:r>
      <w:r>
        <w:rPr>
          <w:spacing w:val="5"/>
          <w:w w:val="115"/>
        </w:rPr>
        <w:t xml:space="preserve"> </w:t>
      </w:r>
      <w:r>
        <w:rPr>
          <w:w w:val="115"/>
        </w:rPr>
        <w:t>реалізації</w:t>
      </w:r>
      <w:r>
        <w:rPr>
          <w:spacing w:val="4"/>
          <w:w w:val="115"/>
        </w:rPr>
        <w:t xml:space="preserve"> </w:t>
      </w:r>
      <w:r>
        <w:rPr>
          <w:spacing w:val="-2"/>
          <w:w w:val="115"/>
        </w:rPr>
        <w:t>Стратегії.</w:t>
      </w:r>
    </w:p>
    <w:p w14:paraId="2FB2786C" w14:textId="77777777" w:rsidR="00651000" w:rsidRDefault="00000000">
      <w:pPr>
        <w:pStyle w:val="1"/>
        <w:numPr>
          <w:ilvl w:val="0"/>
          <w:numId w:val="1"/>
        </w:numPr>
        <w:tabs>
          <w:tab w:val="left" w:pos="356"/>
        </w:tabs>
        <w:spacing w:line="261" w:lineRule="auto"/>
        <w:ind w:left="52" w:right="463" w:firstLine="0"/>
      </w:pPr>
      <w:r>
        <w:rPr>
          <w:w w:val="120"/>
        </w:rPr>
        <w:t xml:space="preserve">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w:t>
      </w:r>
      <w:r>
        <w:rPr>
          <w:spacing w:val="-2"/>
          <w:w w:val="120"/>
        </w:rPr>
        <w:t>ресурсів)</w:t>
      </w:r>
    </w:p>
    <w:p w14:paraId="6CC297DB" w14:textId="77777777" w:rsidR="00651000" w:rsidRDefault="00000000">
      <w:pPr>
        <w:pStyle w:val="a3"/>
        <w:spacing w:before="214" w:line="261" w:lineRule="auto"/>
      </w:pPr>
      <w:r>
        <w:rPr>
          <w:w w:val="115"/>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планової діяльності, визначеної частинами другою і третьою статті 3.</w:t>
      </w:r>
    </w:p>
    <w:p w14:paraId="0048A51F" w14:textId="77777777" w:rsidR="00651000" w:rsidRDefault="00000000">
      <w:pPr>
        <w:pStyle w:val="a3"/>
        <w:spacing w:line="261" w:lineRule="auto"/>
        <w:ind w:right="177"/>
      </w:pPr>
      <w:r>
        <w:rPr>
          <w:w w:val="115"/>
        </w:rPr>
        <w:t>Така планована діяльність підлягає оцінці впливу на довкілля до прийняття рішення</w:t>
      </w:r>
      <w:r>
        <w:rPr>
          <w:spacing w:val="80"/>
          <w:w w:val="115"/>
        </w:rPr>
        <w:t xml:space="preserve"> </w:t>
      </w:r>
      <w:r>
        <w:rPr>
          <w:w w:val="115"/>
        </w:rPr>
        <w:t>про провадження планованої діяльності. Напрямки діяльності Стратегії реалізуються через планування та здійснення конкретних заходів. Серед цих заходів можуть бути заходи, які відповідно до Закону України «Про оцінку впливу на довкілля»,</w:t>
      </w:r>
      <w:r>
        <w:rPr>
          <w:spacing w:val="40"/>
          <w:w w:val="115"/>
        </w:rPr>
        <w:t xml:space="preserve"> </w:t>
      </w:r>
      <w:r>
        <w:rPr>
          <w:w w:val="115"/>
        </w:rPr>
        <w:t>підлягатимуть оцінці впливу на довкілля до прийняття рішення про провадження планованої діяльності. Для таких заходів має бути здійснена процедура оцінки впливу</w:t>
      </w:r>
      <w:r>
        <w:rPr>
          <w:spacing w:val="80"/>
          <w:w w:val="150"/>
        </w:rPr>
        <w:t xml:space="preserve"> </w:t>
      </w:r>
      <w:r>
        <w:rPr>
          <w:w w:val="115"/>
        </w:rPr>
        <w:t>на довкілля. Детальний перелік заходів буде визначено із врахуванням громадських обговорень, консультацій з органами державної влади та за результатами громадського обговорення звіту про СЕО Стратегії.</w:t>
      </w:r>
    </w:p>
    <w:p w14:paraId="7DF353C6" w14:textId="77777777" w:rsidR="00651000" w:rsidRDefault="00000000">
      <w:pPr>
        <w:pStyle w:val="1"/>
        <w:numPr>
          <w:ilvl w:val="0"/>
          <w:numId w:val="1"/>
        </w:numPr>
        <w:tabs>
          <w:tab w:val="left" w:pos="356"/>
        </w:tabs>
        <w:spacing w:before="207" w:line="261" w:lineRule="auto"/>
        <w:ind w:left="52" w:right="614" w:firstLine="0"/>
      </w:pPr>
      <w:r>
        <w:rPr>
          <w:w w:val="120"/>
        </w:rPr>
        <w:t>Інформація про ймовірні наслідки: а) для довкілля, у тому числі для здоров’я населення; б) для територій з природоохоронним статусом; в) транскордонні наслідки для довкілля, у тому числі для здоров’я населення</w:t>
      </w:r>
    </w:p>
    <w:p w14:paraId="7AE1D800" w14:textId="77777777" w:rsidR="00651000" w:rsidRDefault="00000000">
      <w:pPr>
        <w:pStyle w:val="a3"/>
        <w:spacing w:before="216" w:line="261" w:lineRule="auto"/>
        <w:ind w:right="232"/>
      </w:pPr>
      <w:r>
        <w:rPr>
          <w:w w:val="115"/>
        </w:rPr>
        <w:t>а) для довкілля, у тому числі для здоров’я населення: Виконання стратегічної</w:t>
      </w:r>
      <w:r>
        <w:rPr>
          <w:spacing w:val="40"/>
          <w:w w:val="115"/>
        </w:rPr>
        <w:t xml:space="preserve"> </w:t>
      </w:r>
      <w:r>
        <w:rPr>
          <w:w w:val="115"/>
        </w:rPr>
        <w:t>екологічної оцінки передбачає аналіз та оцінку ймовірних наслідків та ризиків</w:t>
      </w:r>
      <w:r>
        <w:rPr>
          <w:spacing w:val="80"/>
          <w:w w:val="115"/>
        </w:rPr>
        <w:t xml:space="preserve"> </w:t>
      </w:r>
      <w:r>
        <w:rPr>
          <w:w w:val="115"/>
        </w:rPr>
        <w:t>реалізації заходів прийнятих у Стратегії на окремі компоненти довкілля (ґрунти, поверхневі та підземні водні ресурси, атмосферне повітря, рослинний та тваринний</w:t>
      </w:r>
      <w:r>
        <w:rPr>
          <w:spacing w:val="40"/>
          <w:w w:val="115"/>
        </w:rPr>
        <w:t xml:space="preserve"> </w:t>
      </w:r>
      <w:r>
        <w:rPr>
          <w:w w:val="115"/>
        </w:rPr>
        <w:t>світ), соціально-економічні умови розвитку території, а також на здоров’я населення. б) для територій з природоохоронним статусом: Ймовірні наслідки від об’єктів інфраструктури, що пропонуються відповідно реалізації Стратегії, на території з природоохоронним статусом відсутні. в) транскордонні наслідки для довкілля, у тому числі для здоров’я населення: Зважаючи на географічне положення території</w:t>
      </w:r>
      <w:r>
        <w:rPr>
          <w:spacing w:val="40"/>
          <w:w w:val="115"/>
        </w:rPr>
        <w:t xml:space="preserve"> </w:t>
      </w:r>
      <w:proofErr w:type="spellStart"/>
      <w:r>
        <w:rPr>
          <w:w w:val="115"/>
        </w:rPr>
        <w:t>Лиманської</w:t>
      </w:r>
      <w:proofErr w:type="spellEnd"/>
      <w:r>
        <w:rPr>
          <w:w w:val="115"/>
        </w:rPr>
        <w:t xml:space="preserve"> міської територіальної громади, транскордонні наслідки реалізації завдань Стратегії для довкілля, у тому числі здоров’я населення, не очікуються.</w:t>
      </w:r>
    </w:p>
    <w:p w14:paraId="45287701" w14:textId="77777777" w:rsidR="00651000" w:rsidRDefault="00000000">
      <w:pPr>
        <w:pStyle w:val="1"/>
        <w:numPr>
          <w:ilvl w:val="0"/>
          <w:numId w:val="1"/>
        </w:numPr>
        <w:tabs>
          <w:tab w:val="left" w:pos="356"/>
        </w:tabs>
        <w:spacing w:before="208" w:line="261" w:lineRule="auto"/>
        <w:ind w:left="52" w:right="753" w:firstLine="0"/>
      </w:pPr>
      <w:r>
        <w:rPr>
          <w:w w:val="120"/>
        </w:rPr>
        <w:t>Виправдані альтернативи, які необхідно розглянути, у тому числі якщо документ державного планування не буде затверджено</w:t>
      </w:r>
    </w:p>
    <w:p w14:paraId="3C6A36B5" w14:textId="77777777" w:rsidR="00651000" w:rsidRDefault="00000000">
      <w:pPr>
        <w:pStyle w:val="a3"/>
        <w:spacing w:before="217" w:line="261" w:lineRule="auto"/>
        <w:ind w:right="241"/>
      </w:pPr>
      <w:r>
        <w:rPr>
          <w:w w:val="115"/>
        </w:rPr>
        <w:t>Зважаючи на комплексність завдань проєкту Стратегії, яка обумовлюється</w:t>
      </w:r>
      <w:r>
        <w:rPr>
          <w:spacing w:val="80"/>
          <w:w w:val="115"/>
        </w:rPr>
        <w:t xml:space="preserve"> </w:t>
      </w:r>
      <w:r>
        <w:rPr>
          <w:w w:val="115"/>
        </w:rPr>
        <w:t>необхідністю виконання стратегічних цілей, потрібно розглянути виправдані альтернативи планованих рішень. Запропонований проєкт Стратегії слід розглядати як найсприятливіший. В процесі здійснення стратегічної екологічної оцінки також потрібно розглянути «нульову» альтернативу (опис та оцінка ситуації у випадку незатвердження Стратегії).</w:t>
      </w:r>
    </w:p>
    <w:p w14:paraId="51C19352" w14:textId="77777777" w:rsidR="00651000" w:rsidRDefault="00000000">
      <w:pPr>
        <w:pStyle w:val="1"/>
        <w:numPr>
          <w:ilvl w:val="0"/>
          <w:numId w:val="1"/>
        </w:numPr>
        <w:tabs>
          <w:tab w:val="left" w:pos="356"/>
        </w:tabs>
        <w:spacing w:before="214" w:line="261" w:lineRule="auto"/>
        <w:ind w:left="52" w:right="2059" w:firstLine="0"/>
      </w:pPr>
      <w:r>
        <w:rPr>
          <w:w w:val="120"/>
        </w:rPr>
        <w:t>Дослідження, які необхідно провести, методи і критерії, що використовуватимуться під час стратегічної екологічної оцінки</w:t>
      </w:r>
    </w:p>
    <w:p w14:paraId="0A3D9B44" w14:textId="77777777" w:rsidR="00651000" w:rsidRDefault="00000000">
      <w:pPr>
        <w:pStyle w:val="a3"/>
        <w:spacing w:before="217" w:line="261" w:lineRule="auto"/>
        <w:ind w:right="232"/>
      </w:pPr>
      <w:r>
        <w:rPr>
          <w:w w:val="115"/>
        </w:rPr>
        <w:t>Для проведення стратегічної екологічної оцінки необхідно використовувати наявну інформацію, зокрема доповіді про стан довкілля; статистичну інформацію; дані моніторингу стану довкілля; експертні оцінки; іншу доступну інформацію. Під час проведення стратегічної екологічної оцінки необхідно застосовувати аналітичні методи, аналіз тенденцій, матриці наслідків, експертний аналіз та, в разі необхідності, інші методи, а також методи участі громадськості, такі як інформування, консультування, обговорення тощо.</w:t>
      </w:r>
    </w:p>
    <w:p w14:paraId="787A3772" w14:textId="77777777" w:rsidR="00651000" w:rsidRDefault="00000000">
      <w:pPr>
        <w:pStyle w:val="1"/>
        <w:numPr>
          <w:ilvl w:val="0"/>
          <w:numId w:val="1"/>
        </w:numPr>
        <w:tabs>
          <w:tab w:val="left" w:pos="356"/>
        </w:tabs>
        <w:spacing w:before="212"/>
        <w:ind w:left="356" w:hanging="304"/>
      </w:pPr>
      <w:r>
        <w:rPr>
          <w:w w:val="120"/>
        </w:rPr>
        <w:t>Заходи,</w:t>
      </w:r>
      <w:r>
        <w:rPr>
          <w:spacing w:val="22"/>
          <w:w w:val="120"/>
        </w:rPr>
        <w:t xml:space="preserve"> </w:t>
      </w:r>
      <w:r>
        <w:rPr>
          <w:w w:val="120"/>
        </w:rPr>
        <w:t>які</w:t>
      </w:r>
      <w:r>
        <w:rPr>
          <w:spacing w:val="23"/>
          <w:w w:val="120"/>
        </w:rPr>
        <w:t xml:space="preserve"> </w:t>
      </w:r>
      <w:r>
        <w:rPr>
          <w:w w:val="120"/>
        </w:rPr>
        <w:t>передбачається</w:t>
      </w:r>
      <w:r>
        <w:rPr>
          <w:spacing w:val="23"/>
          <w:w w:val="120"/>
        </w:rPr>
        <w:t xml:space="preserve"> </w:t>
      </w:r>
      <w:r>
        <w:rPr>
          <w:w w:val="120"/>
        </w:rPr>
        <w:t>розглянути</w:t>
      </w:r>
      <w:r>
        <w:rPr>
          <w:spacing w:val="23"/>
          <w:w w:val="120"/>
        </w:rPr>
        <w:t xml:space="preserve"> </w:t>
      </w:r>
      <w:r>
        <w:rPr>
          <w:w w:val="120"/>
        </w:rPr>
        <w:t>для</w:t>
      </w:r>
      <w:r>
        <w:rPr>
          <w:spacing w:val="23"/>
          <w:w w:val="120"/>
        </w:rPr>
        <w:t xml:space="preserve"> </w:t>
      </w:r>
      <w:r>
        <w:rPr>
          <w:w w:val="120"/>
        </w:rPr>
        <w:t>запобігання,</w:t>
      </w:r>
      <w:r>
        <w:rPr>
          <w:spacing w:val="22"/>
          <w:w w:val="120"/>
        </w:rPr>
        <w:t xml:space="preserve"> </w:t>
      </w:r>
      <w:r>
        <w:rPr>
          <w:w w:val="120"/>
        </w:rPr>
        <w:t>зменшення</w:t>
      </w:r>
      <w:r>
        <w:rPr>
          <w:spacing w:val="23"/>
          <w:w w:val="120"/>
        </w:rPr>
        <w:t xml:space="preserve"> </w:t>
      </w:r>
      <w:r>
        <w:rPr>
          <w:spacing w:val="-5"/>
          <w:w w:val="120"/>
        </w:rPr>
        <w:t>та</w:t>
      </w:r>
    </w:p>
    <w:p w14:paraId="03AE1604" w14:textId="77777777" w:rsidR="00651000" w:rsidRDefault="00651000">
      <w:pPr>
        <w:pStyle w:val="1"/>
        <w:sectPr w:rsidR="00651000">
          <w:pgSz w:w="11900" w:h="16840"/>
          <w:pgMar w:top="140" w:right="708" w:bottom="280" w:left="708" w:header="708" w:footer="708" w:gutter="0"/>
          <w:cols w:space="720"/>
        </w:sectPr>
      </w:pPr>
    </w:p>
    <w:p w14:paraId="488F45D5" w14:textId="77777777" w:rsidR="00651000" w:rsidRDefault="00000000">
      <w:pPr>
        <w:spacing w:before="71" w:line="261" w:lineRule="auto"/>
        <w:ind w:left="52" w:right="690"/>
        <w:rPr>
          <w:b/>
        </w:rPr>
      </w:pPr>
      <w:r>
        <w:rPr>
          <w:b/>
          <w:w w:val="120"/>
        </w:rPr>
        <w:lastRenderedPageBreak/>
        <w:t xml:space="preserve">пом’якшення негативних наслідків виконання документа державного </w:t>
      </w:r>
      <w:r>
        <w:rPr>
          <w:b/>
          <w:spacing w:val="-2"/>
          <w:w w:val="120"/>
        </w:rPr>
        <w:t>планування</w:t>
      </w:r>
    </w:p>
    <w:p w14:paraId="3B76E6ED" w14:textId="77777777" w:rsidR="00651000" w:rsidRDefault="00000000">
      <w:pPr>
        <w:pStyle w:val="a3"/>
        <w:spacing w:before="217" w:line="261" w:lineRule="auto"/>
      </w:pPr>
      <w:r>
        <w:rPr>
          <w:w w:val="115"/>
        </w:rPr>
        <w:t>Під</w:t>
      </w:r>
      <w:r>
        <w:rPr>
          <w:spacing w:val="40"/>
          <w:w w:val="115"/>
        </w:rPr>
        <w:t xml:space="preserve"> </w:t>
      </w:r>
      <w:r>
        <w:rPr>
          <w:w w:val="115"/>
        </w:rPr>
        <w:t>час</w:t>
      </w:r>
      <w:r>
        <w:rPr>
          <w:spacing w:val="40"/>
          <w:w w:val="115"/>
        </w:rPr>
        <w:t xml:space="preserve"> </w:t>
      </w:r>
      <w:r>
        <w:rPr>
          <w:w w:val="115"/>
        </w:rPr>
        <w:t>здійснення</w:t>
      </w:r>
      <w:r>
        <w:rPr>
          <w:spacing w:val="40"/>
          <w:w w:val="115"/>
        </w:rPr>
        <w:t xml:space="preserve"> </w:t>
      </w:r>
      <w:r>
        <w:rPr>
          <w:w w:val="115"/>
        </w:rPr>
        <w:t>стратегічної</w:t>
      </w:r>
      <w:r>
        <w:rPr>
          <w:spacing w:val="40"/>
          <w:w w:val="115"/>
        </w:rPr>
        <w:t xml:space="preserve"> </w:t>
      </w:r>
      <w:r>
        <w:rPr>
          <w:w w:val="115"/>
        </w:rPr>
        <w:t>екологічної</w:t>
      </w:r>
      <w:r>
        <w:rPr>
          <w:spacing w:val="40"/>
          <w:w w:val="115"/>
        </w:rPr>
        <w:t xml:space="preserve"> </w:t>
      </w:r>
      <w:r>
        <w:rPr>
          <w:w w:val="115"/>
        </w:rPr>
        <w:t>оцінки</w:t>
      </w:r>
      <w:r>
        <w:rPr>
          <w:spacing w:val="40"/>
          <w:w w:val="115"/>
        </w:rPr>
        <w:t xml:space="preserve"> </w:t>
      </w:r>
      <w:r>
        <w:rPr>
          <w:w w:val="115"/>
        </w:rPr>
        <w:t>передбачається</w:t>
      </w:r>
      <w:r>
        <w:rPr>
          <w:spacing w:val="40"/>
          <w:w w:val="115"/>
        </w:rPr>
        <w:t xml:space="preserve"> </w:t>
      </w:r>
      <w:r>
        <w:rPr>
          <w:w w:val="115"/>
        </w:rPr>
        <w:t>розглядати</w:t>
      </w:r>
      <w:r>
        <w:rPr>
          <w:spacing w:val="40"/>
          <w:w w:val="115"/>
        </w:rPr>
        <w:t xml:space="preserve"> </w:t>
      </w:r>
      <w:r>
        <w:rPr>
          <w:w w:val="115"/>
        </w:rPr>
        <w:t>заходи із запобігання, зменшення та пом’якшення негативних наслідків на довкілля, визначені законодавством та нормативно-правовими актами України. Закон України «Про</w:t>
      </w:r>
    </w:p>
    <w:p w14:paraId="5B85F72D" w14:textId="77777777" w:rsidR="00651000" w:rsidRDefault="00000000">
      <w:pPr>
        <w:pStyle w:val="a3"/>
        <w:spacing w:line="261" w:lineRule="auto"/>
        <w:ind w:right="177"/>
      </w:pPr>
      <w:r>
        <w:rPr>
          <w:w w:val="115"/>
        </w:rPr>
        <w:t>охорону навколишнього природного середовища», визначає загальні вимоги в галузі охорони навколишнього середовища при розміщенні, проєктуванні, будівництві, введенні в експлуатацію, експлуатації, консервації, споруд та інших об’єктів. Заходи спрямовані на запобігання, відвернення, уникнення, зменшення, усунення значного негативного впливу на об'єкти тваринного світу під час провадження планованої діяльності, у відповідності до вимог статей 9, 37, 39, 40 Закону України «Про тваринний світ».</w:t>
      </w:r>
      <w:r>
        <w:rPr>
          <w:spacing w:val="40"/>
          <w:w w:val="115"/>
        </w:rPr>
        <w:t xml:space="preserve"> </w:t>
      </w:r>
      <w:r>
        <w:rPr>
          <w:w w:val="115"/>
        </w:rPr>
        <w:t>Заходи</w:t>
      </w:r>
      <w:r>
        <w:rPr>
          <w:spacing w:val="40"/>
          <w:w w:val="115"/>
        </w:rPr>
        <w:t xml:space="preserve"> </w:t>
      </w:r>
      <w:r>
        <w:rPr>
          <w:w w:val="115"/>
        </w:rPr>
        <w:t>спрямовані</w:t>
      </w:r>
      <w:r>
        <w:rPr>
          <w:spacing w:val="40"/>
          <w:w w:val="115"/>
        </w:rPr>
        <w:t xml:space="preserve"> </w:t>
      </w:r>
      <w:r>
        <w:rPr>
          <w:w w:val="115"/>
        </w:rPr>
        <w:t>на</w:t>
      </w:r>
      <w:r>
        <w:rPr>
          <w:spacing w:val="40"/>
          <w:w w:val="115"/>
        </w:rPr>
        <w:t xml:space="preserve"> </w:t>
      </w:r>
      <w:r>
        <w:rPr>
          <w:w w:val="115"/>
        </w:rPr>
        <w:t>запобігання,</w:t>
      </w:r>
      <w:r>
        <w:rPr>
          <w:spacing w:val="40"/>
          <w:w w:val="115"/>
        </w:rPr>
        <w:t xml:space="preserve"> </w:t>
      </w:r>
      <w:r>
        <w:rPr>
          <w:w w:val="115"/>
        </w:rPr>
        <w:t>відвернення,</w:t>
      </w:r>
      <w:r>
        <w:rPr>
          <w:spacing w:val="40"/>
          <w:w w:val="115"/>
        </w:rPr>
        <w:t xml:space="preserve"> </w:t>
      </w:r>
      <w:r>
        <w:rPr>
          <w:w w:val="115"/>
        </w:rPr>
        <w:t>уникнення,</w:t>
      </w:r>
      <w:r>
        <w:rPr>
          <w:spacing w:val="40"/>
          <w:w w:val="115"/>
        </w:rPr>
        <w:t xml:space="preserve"> </w:t>
      </w:r>
      <w:r>
        <w:rPr>
          <w:w w:val="115"/>
        </w:rPr>
        <w:t>зменшення, усунення значного негативного впливу на здоров'я населення при здійсненні</w:t>
      </w:r>
      <w:r>
        <w:rPr>
          <w:spacing w:val="80"/>
          <w:w w:val="115"/>
        </w:rPr>
        <w:t xml:space="preserve"> </w:t>
      </w:r>
      <w:r>
        <w:rPr>
          <w:w w:val="115"/>
        </w:rPr>
        <w:t>планованої діяльності у відповідності до вимог статті 24 Закону України «Про забезпечення санітарного та епідемічного благополуччя населення» з метою</w:t>
      </w:r>
      <w:r>
        <w:rPr>
          <w:spacing w:val="40"/>
          <w:w w:val="115"/>
        </w:rPr>
        <w:t xml:space="preserve"> </w:t>
      </w:r>
      <w:r>
        <w:rPr>
          <w:w w:val="115"/>
        </w:rPr>
        <w:t xml:space="preserve">відвернення і зменшення шкідливого впливу на здоров'я населення шуму, неіонізуючих </w:t>
      </w:r>
      <w:proofErr w:type="spellStart"/>
      <w:r>
        <w:rPr>
          <w:w w:val="115"/>
        </w:rPr>
        <w:t>випромінювань</w:t>
      </w:r>
      <w:proofErr w:type="spellEnd"/>
      <w:r>
        <w:rPr>
          <w:w w:val="115"/>
        </w:rPr>
        <w:t xml:space="preserve"> та інших фізичних факторів.</w:t>
      </w:r>
    </w:p>
    <w:p w14:paraId="3D685476" w14:textId="77777777" w:rsidR="00651000" w:rsidRDefault="00000000">
      <w:pPr>
        <w:pStyle w:val="1"/>
        <w:numPr>
          <w:ilvl w:val="0"/>
          <w:numId w:val="1"/>
        </w:numPr>
        <w:tabs>
          <w:tab w:val="left" w:pos="356"/>
        </w:tabs>
        <w:spacing w:before="203" w:line="261" w:lineRule="auto"/>
        <w:ind w:left="52" w:right="900" w:firstLine="0"/>
      </w:pPr>
      <w:r>
        <w:rPr>
          <w:w w:val="120"/>
        </w:rPr>
        <w:t xml:space="preserve">Пропозиції щодо структури та змісту звіту про стратегічну екологічну </w:t>
      </w:r>
      <w:r>
        <w:rPr>
          <w:spacing w:val="-2"/>
          <w:w w:val="120"/>
        </w:rPr>
        <w:t>оцінку</w:t>
      </w:r>
    </w:p>
    <w:p w14:paraId="667D07E9" w14:textId="77777777" w:rsidR="00651000" w:rsidRDefault="00000000">
      <w:pPr>
        <w:pStyle w:val="a3"/>
        <w:spacing w:before="218" w:line="261" w:lineRule="auto"/>
      </w:pPr>
      <w:r>
        <w:rPr>
          <w:w w:val="115"/>
        </w:rPr>
        <w:t>Звіт про СЕО складається відповідно до статті 11 Закону України «Про стратегічну екологічну оцінку» і містить інформацію про характер проєктних рішень з урахуванням сучасних знань і методів оцінювання.</w:t>
      </w:r>
    </w:p>
    <w:p w14:paraId="65A555B3" w14:textId="77777777" w:rsidR="00651000" w:rsidRDefault="00000000">
      <w:pPr>
        <w:pStyle w:val="1"/>
        <w:numPr>
          <w:ilvl w:val="0"/>
          <w:numId w:val="1"/>
        </w:numPr>
        <w:tabs>
          <w:tab w:val="left" w:pos="356"/>
        </w:tabs>
        <w:spacing w:before="217"/>
        <w:ind w:left="356" w:hanging="304"/>
      </w:pPr>
      <w:r>
        <w:rPr>
          <w:w w:val="120"/>
        </w:rPr>
        <w:t>Орган,</w:t>
      </w:r>
      <w:r>
        <w:rPr>
          <w:spacing w:val="20"/>
          <w:w w:val="120"/>
        </w:rPr>
        <w:t xml:space="preserve"> </w:t>
      </w:r>
      <w:r>
        <w:rPr>
          <w:w w:val="120"/>
        </w:rPr>
        <w:t>до</w:t>
      </w:r>
      <w:r>
        <w:rPr>
          <w:spacing w:val="21"/>
          <w:w w:val="120"/>
        </w:rPr>
        <w:t xml:space="preserve"> </w:t>
      </w:r>
      <w:r>
        <w:rPr>
          <w:w w:val="120"/>
        </w:rPr>
        <w:t>якого</w:t>
      </w:r>
      <w:r>
        <w:rPr>
          <w:spacing w:val="21"/>
          <w:w w:val="120"/>
        </w:rPr>
        <w:t xml:space="preserve"> </w:t>
      </w:r>
      <w:r>
        <w:rPr>
          <w:w w:val="120"/>
        </w:rPr>
        <w:t>подаються</w:t>
      </w:r>
      <w:r>
        <w:rPr>
          <w:spacing w:val="20"/>
          <w:w w:val="120"/>
        </w:rPr>
        <w:t xml:space="preserve"> </w:t>
      </w:r>
      <w:r>
        <w:rPr>
          <w:w w:val="120"/>
        </w:rPr>
        <w:t>зауваження</w:t>
      </w:r>
      <w:r>
        <w:rPr>
          <w:spacing w:val="21"/>
          <w:w w:val="120"/>
        </w:rPr>
        <w:t xml:space="preserve"> </w:t>
      </w:r>
      <w:r>
        <w:rPr>
          <w:w w:val="120"/>
        </w:rPr>
        <w:t>та</w:t>
      </w:r>
      <w:r>
        <w:rPr>
          <w:spacing w:val="21"/>
          <w:w w:val="120"/>
        </w:rPr>
        <w:t xml:space="preserve"> </w:t>
      </w:r>
      <w:r>
        <w:rPr>
          <w:w w:val="120"/>
        </w:rPr>
        <w:t>пропозиції</w:t>
      </w:r>
      <w:r>
        <w:rPr>
          <w:spacing w:val="20"/>
          <w:w w:val="120"/>
        </w:rPr>
        <w:t xml:space="preserve"> </w:t>
      </w:r>
      <w:r>
        <w:rPr>
          <w:w w:val="120"/>
        </w:rPr>
        <w:t>та</w:t>
      </w:r>
      <w:r>
        <w:rPr>
          <w:spacing w:val="21"/>
          <w:w w:val="120"/>
        </w:rPr>
        <w:t xml:space="preserve"> </w:t>
      </w:r>
      <w:r>
        <w:rPr>
          <w:w w:val="120"/>
        </w:rPr>
        <w:t>строки</w:t>
      </w:r>
      <w:r>
        <w:rPr>
          <w:spacing w:val="21"/>
          <w:w w:val="120"/>
        </w:rPr>
        <w:t xml:space="preserve"> </w:t>
      </w:r>
      <w:r>
        <w:rPr>
          <w:w w:val="120"/>
        </w:rPr>
        <w:t>їх</w:t>
      </w:r>
      <w:r>
        <w:rPr>
          <w:spacing w:val="20"/>
          <w:w w:val="120"/>
        </w:rPr>
        <w:t xml:space="preserve"> </w:t>
      </w:r>
      <w:r>
        <w:rPr>
          <w:spacing w:val="-2"/>
          <w:w w:val="120"/>
        </w:rPr>
        <w:t>подання</w:t>
      </w:r>
    </w:p>
    <w:p w14:paraId="12D5AEFD" w14:textId="77777777" w:rsidR="00651000" w:rsidRDefault="00000000">
      <w:pPr>
        <w:pStyle w:val="a3"/>
        <w:spacing w:before="242" w:line="261" w:lineRule="auto"/>
        <w:ind w:right="232"/>
      </w:pPr>
      <w:r>
        <w:rPr>
          <w:w w:val="115"/>
        </w:rPr>
        <w:t>Зауваження і пропозиції до Заяви про визначення обсягу стратегічної екологічної</w:t>
      </w:r>
      <w:r>
        <w:rPr>
          <w:spacing w:val="40"/>
          <w:w w:val="115"/>
        </w:rPr>
        <w:t xml:space="preserve"> </w:t>
      </w:r>
      <w:r>
        <w:rPr>
          <w:w w:val="115"/>
        </w:rPr>
        <w:t xml:space="preserve">оцінки до Стратегії розвитку </w:t>
      </w:r>
      <w:proofErr w:type="spellStart"/>
      <w:r>
        <w:rPr>
          <w:w w:val="115"/>
        </w:rPr>
        <w:t>Лиманської</w:t>
      </w:r>
      <w:proofErr w:type="spellEnd"/>
      <w:r>
        <w:rPr>
          <w:w w:val="115"/>
        </w:rPr>
        <w:t xml:space="preserve"> міської територіальної громади на період до 2027 року, подаються до Виконавчого комітету </w:t>
      </w:r>
      <w:proofErr w:type="spellStart"/>
      <w:r>
        <w:rPr>
          <w:w w:val="115"/>
        </w:rPr>
        <w:t>Лиманської</w:t>
      </w:r>
      <w:proofErr w:type="spellEnd"/>
      <w:r>
        <w:rPr>
          <w:w w:val="115"/>
        </w:rPr>
        <w:t xml:space="preserve"> міської ради на електронну адресу: </w:t>
      </w:r>
      <w:hyperlink r:id="rId6">
        <w:r>
          <w:rPr>
            <w:w w:val="115"/>
          </w:rPr>
          <w:t>rada@krliman.gov.ua.</w:t>
        </w:r>
      </w:hyperlink>
      <w:r>
        <w:rPr>
          <w:w w:val="115"/>
        </w:rPr>
        <w:t xml:space="preserve"> Відповідальна особа: Андрєєва Ганна Сергіївна, </w:t>
      </w:r>
      <w:proofErr w:type="spellStart"/>
      <w:r>
        <w:rPr>
          <w:w w:val="115"/>
        </w:rPr>
        <w:t>тел</w:t>
      </w:r>
      <w:proofErr w:type="spellEnd"/>
      <w:r>
        <w:rPr>
          <w:w w:val="115"/>
        </w:rPr>
        <w:t>. (095)</w:t>
      </w:r>
      <w:r>
        <w:rPr>
          <w:spacing w:val="40"/>
          <w:w w:val="115"/>
        </w:rPr>
        <w:t xml:space="preserve"> </w:t>
      </w:r>
      <w:r>
        <w:rPr>
          <w:w w:val="115"/>
        </w:rPr>
        <w:t>00 29 298. Строк подання зауважень та пропозицій становить 10 діб з дня оприлюднення Заяви у Єдиному реєстрі стратегічної екологічної оцінки, тобто до 29 березня 2026 року (включно).</w:t>
      </w:r>
    </w:p>
    <w:p w14:paraId="2AA6D629" w14:textId="77777777" w:rsidR="00651000" w:rsidRDefault="00000000">
      <w:pPr>
        <w:pStyle w:val="1"/>
        <w:numPr>
          <w:ilvl w:val="0"/>
          <w:numId w:val="1"/>
        </w:numPr>
        <w:tabs>
          <w:tab w:val="left" w:pos="508"/>
        </w:tabs>
        <w:spacing w:before="212"/>
        <w:ind w:left="508" w:hanging="456"/>
      </w:pPr>
      <w:r>
        <w:rPr>
          <w:w w:val="120"/>
        </w:rPr>
        <w:t>Повідомлення</w:t>
      </w:r>
      <w:r>
        <w:rPr>
          <w:spacing w:val="18"/>
          <w:w w:val="120"/>
        </w:rPr>
        <w:t xml:space="preserve"> </w:t>
      </w:r>
      <w:r>
        <w:rPr>
          <w:w w:val="120"/>
        </w:rPr>
        <w:t>про</w:t>
      </w:r>
      <w:r>
        <w:rPr>
          <w:spacing w:val="18"/>
          <w:w w:val="120"/>
        </w:rPr>
        <w:t xml:space="preserve"> </w:t>
      </w:r>
      <w:r>
        <w:rPr>
          <w:w w:val="120"/>
        </w:rPr>
        <w:t>оприлюднення</w:t>
      </w:r>
      <w:r>
        <w:rPr>
          <w:spacing w:val="18"/>
          <w:w w:val="120"/>
        </w:rPr>
        <w:t xml:space="preserve"> </w:t>
      </w:r>
      <w:r>
        <w:rPr>
          <w:w w:val="120"/>
        </w:rPr>
        <w:t>Заяви</w:t>
      </w:r>
      <w:r>
        <w:rPr>
          <w:spacing w:val="18"/>
          <w:w w:val="120"/>
        </w:rPr>
        <w:t xml:space="preserve"> </w:t>
      </w:r>
      <w:r>
        <w:rPr>
          <w:w w:val="120"/>
        </w:rPr>
        <w:t>про</w:t>
      </w:r>
      <w:r>
        <w:rPr>
          <w:spacing w:val="18"/>
          <w:w w:val="120"/>
        </w:rPr>
        <w:t xml:space="preserve"> </w:t>
      </w:r>
      <w:r>
        <w:rPr>
          <w:w w:val="120"/>
        </w:rPr>
        <w:t>визначення</w:t>
      </w:r>
      <w:r>
        <w:rPr>
          <w:spacing w:val="18"/>
          <w:w w:val="120"/>
        </w:rPr>
        <w:t xml:space="preserve"> </w:t>
      </w:r>
      <w:r>
        <w:rPr>
          <w:w w:val="120"/>
        </w:rPr>
        <w:t>обсягу</w:t>
      </w:r>
      <w:r>
        <w:rPr>
          <w:spacing w:val="18"/>
          <w:w w:val="120"/>
        </w:rPr>
        <w:t xml:space="preserve"> </w:t>
      </w:r>
      <w:r>
        <w:rPr>
          <w:spacing w:val="-4"/>
          <w:w w:val="120"/>
        </w:rPr>
        <w:t>СЕО:</w:t>
      </w:r>
    </w:p>
    <w:p w14:paraId="5D72A9DA" w14:textId="77777777" w:rsidR="00651000" w:rsidRDefault="00000000">
      <w:pPr>
        <w:pStyle w:val="a3"/>
        <w:spacing w:before="242" w:line="261" w:lineRule="auto"/>
        <w:ind w:right="348"/>
      </w:pPr>
      <w:r>
        <w:rPr>
          <w:w w:val="115"/>
        </w:rPr>
        <w:t xml:space="preserve">Заяву про визначення обсягу СЕО оприлюднено на офіційному сайті </w:t>
      </w:r>
      <w:proofErr w:type="spellStart"/>
      <w:r>
        <w:rPr>
          <w:w w:val="115"/>
        </w:rPr>
        <w:t>Лиманської</w:t>
      </w:r>
      <w:proofErr w:type="spellEnd"/>
      <w:r>
        <w:rPr>
          <w:w w:val="115"/>
        </w:rPr>
        <w:t xml:space="preserve"> міської ради, через соціальні мережі </w:t>
      </w:r>
      <w:proofErr w:type="spellStart"/>
      <w:r>
        <w:rPr>
          <w:w w:val="115"/>
        </w:rPr>
        <w:t>Facebook</w:t>
      </w:r>
      <w:proofErr w:type="spellEnd"/>
      <w:r>
        <w:rPr>
          <w:w w:val="115"/>
        </w:rPr>
        <w:t xml:space="preserve">, </w:t>
      </w:r>
      <w:proofErr w:type="spellStart"/>
      <w:r>
        <w:rPr>
          <w:w w:val="115"/>
        </w:rPr>
        <w:t>Telegram</w:t>
      </w:r>
      <w:proofErr w:type="spellEnd"/>
      <w:r>
        <w:rPr>
          <w:w w:val="115"/>
        </w:rPr>
        <w:t xml:space="preserve"> та на платформі e-dem.ua від</w:t>
      </w:r>
      <w:r>
        <w:rPr>
          <w:spacing w:val="80"/>
          <w:w w:val="115"/>
        </w:rPr>
        <w:t xml:space="preserve"> </w:t>
      </w:r>
      <w:r>
        <w:rPr>
          <w:w w:val="115"/>
        </w:rPr>
        <w:t>20.03.2026. від 20.03.2026</w:t>
      </w:r>
    </w:p>
    <w:p w14:paraId="12EAEA90" w14:textId="77777777" w:rsidR="00651000" w:rsidRDefault="00000000">
      <w:pPr>
        <w:pStyle w:val="1"/>
        <w:spacing w:before="217"/>
      </w:pPr>
      <w:r>
        <w:rPr>
          <w:w w:val="120"/>
        </w:rPr>
        <w:t>Замовник/Уповноважена</w:t>
      </w:r>
      <w:r>
        <w:rPr>
          <w:spacing w:val="1"/>
          <w:w w:val="120"/>
        </w:rPr>
        <w:t xml:space="preserve"> </w:t>
      </w:r>
      <w:r>
        <w:rPr>
          <w:w w:val="120"/>
        </w:rPr>
        <w:t>особа</w:t>
      </w:r>
      <w:r>
        <w:rPr>
          <w:spacing w:val="1"/>
          <w:w w:val="120"/>
        </w:rPr>
        <w:t xml:space="preserve"> </w:t>
      </w:r>
      <w:r>
        <w:rPr>
          <w:spacing w:val="-2"/>
          <w:w w:val="120"/>
        </w:rPr>
        <w:t>замовника:</w:t>
      </w:r>
    </w:p>
    <w:p w14:paraId="59354C09" w14:textId="18C1CAA7" w:rsidR="00651000" w:rsidRDefault="00000000">
      <w:pPr>
        <w:pStyle w:val="a3"/>
        <w:spacing w:before="242" w:line="261" w:lineRule="auto"/>
        <w:ind w:right="690"/>
      </w:pPr>
      <w:r>
        <w:rPr>
          <w:spacing w:val="-2"/>
          <w:w w:val="120"/>
        </w:rPr>
        <w:t>Виконавчий</w:t>
      </w:r>
      <w:r>
        <w:rPr>
          <w:spacing w:val="-8"/>
          <w:w w:val="120"/>
        </w:rPr>
        <w:t xml:space="preserve"> </w:t>
      </w:r>
      <w:r>
        <w:rPr>
          <w:spacing w:val="-2"/>
          <w:w w:val="120"/>
        </w:rPr>
        <w:t>комітет</w:t>
      </w:r>
      <w:r>
        <w:rPr>
          <w:spacing w:val="-8"/>
          <w:w w:val="120"/>
        </w:rPr>
        <w:t xml:space="preserve"> </w:t>
      </w:r>
      <w:proofErr w:type="spellStart"/>
      <w:r>
        <w:rPr>
          <w:spacing w:val="-2"/>
          <w:w w:val="120"/>
        </w:rPr>
        <w:t>Лиманської</w:t>
      </w:r>
      <w:proofErr w:type="spellEnd"/>
      <w:r>
        <w:rPr>
          <w:spacing w:val="-8"/>
          <w:w w:val="120"/>
        </w:rPr>
        <w:t xml:space="preserve"> </w:t>
      </w:r>
      <w:r>
        <w:rPr>
          <w:spacing w:val="-2"/>
          <w:w w:val="120"/>
        </w:rPr>
        <w:t>міської</w:t>
      </w:r>
      <w:r>
        <w:rPr>
          <w:spacing w:val="-8"/>
          <w:w w:val="120"/>
        </w:rPr>
        <w:t xml:space="preserve"> </w:t>
      </w:r>
      <w:r>
        <w:rPr>
          <w:spacing w:val="-2"/>
          <w:w w:val="120"/>
        </w:rPr>
        <w:t>ради</w:t>
      </w:r>
    </w:p>
    <w:sectPr w:rsidR="00651000">
      <w:pgSz w:w="11900" w:h="16840"/>
      <w:pgMar w:top="140" w:right="708"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C78DC"/>
    <w:multiLevelType w:val="hybridMultilevel"/>
    <w:tmpl w:val="B05C6C8E"/>
    <w:lvl w:ilvl="0" w:tplc="F1CA7D38">
      <w:start w:val="1"/>
      <w:numFmt w:val="decimal"/>
      <w:lvlText w:val="%1."/>
      <w:lvlJc w:val="left"/>
      <w:pPr>
        <w:ind w:left="357" w:hanging="306"/>
        <w:jc w:val="left"/>
      </w:pPr>
      <w:rPr>
        <w:rFonts w:ascii="Cambria" w:eastAsia="Cambria" w:hAnsi="Cambria" w:cs="Cambria" w:hint="default"/>
        <w:b/>
        <w:bCs/>
        <w:i w:val="0"/>
        <w:iCs w:val="0"/>
        <w:spacing w:val="-1"/>
        <w:w w:val="117"/>
        <w:sz w:val="22"/>
        <w:szCs w:val="22"/>
        <w:lang w:val="uk-UA" w:eastAsia="en-US" w:bidi="ar-SA"/>
      </w:rPr>
    </w:lvl>
    <w:lvl w:ilvl="1" w:tplc="6288505A">
      <w:numFmt w:val="bullet"/>
      <w:lvlText w:val="•"/>
      <w:lvlJc w:val="left"/>
      <w:pPr>
        <w:ind w:left="1372" w:hanging="306"/>
      </w:pPr>
      <w:rPr>
        <w:rFonts w:hint="default"/>
        <w:lang w:val="uk-UA" w:eastAsia="en-US" w:bidi="ar-SA"/>
      </w:rPr>
    </w:lvl>
    <w:lvl w:ilvl="2" w:tplc="15A6D5AA">
      <w:numFmt w:val="bullet"/>
      <w:lvlText w:val="•"/>
      <w:lvlJc w:val="left"/>
      <w:pPr>
        <w:ind w:left="2384" w:hanging="306"/>
      </w:pPr>
      <w:rPr>
        <w:rFonts w:hint="default"/>
        <w:lang w:val="uk-UA" w:eastAsia="en-US" w:bidi="ar-SA"/>
      </w:rPr>
    </w:lvl>
    <w:lvl w:ilvl="3" w:tplc="973EC9B4">
      <w:numFmt w:val="bullet"/>
      <w:lvlText w:val="•"/>
      <w:lvlJc w:val="left"/>
      <w:pPr>
        <w:ind w:left="3397" w:hanging="306"/>
      </w:pPr>
      <w:rPr>
        <w:rFonts w:hint="default"/>
        <w:lang w:val="uk-UA" w:eastAsia="en-US" w:bidi="ar-SA"/>
      </w:rPr>
    </w:lvl>
    <w:lvl w:ilvl="4" w:tplc="84621670">
      <w:numFmt w:val="bullet"/>
      <w:lvlText w:val="•"/>
      <w:lvlJc w:val="left"/>
      <w:pPr>
        <w:ind w:left="4409" w:hanging="306"/>
      </w:pPr>
      <w:rPr>
        <w:rFonts w:hint="default"/>
        <w:lang w:val="uk-UA" w:eastAsia="en-US" w:bidi="ar-SA"/>
      </w:rPr>
    </w:lvl>
    <w:lvl w:ilvl="5" w:tplc="03F655BA">
      <w:numFmt w:val="bullet"/>
      <w:lvlText w:val="•"/>
      <w:lvlJc w:val="left"/>
      <w:pPr>
        <w:ind w:left="5422" w:hanging="306"/>
      </w:pPr>
      <w:rPr>
        <w:rFonts w:hint="default"/>
        <w:lang w:val="uk-UA" w:eastAsia="en-US" w:bidi="ar-SA"/>
      </w:rPr>
    </w:lvl>
    <w:lvl w:ilvl="6" w:tplc="341EF0CC">
      <w:numFmt w:val="bullet"/>
      <w:lvlText w:val="•"/>
      <w:lvlJc w:val="left"/>
      <w:pPr>
        <w:ind w:left="6434" w:hanging="306"/>
      </w:pPr>
      <w:rPr>
        <w:rFonts w:hint="default"/>
        <w:lang w:val="uk-UA" w:eastAsia="en-US" w:bidi="ar-SA"/>
      </w:rPr>
    </w:lvl>
    <w:lvl w:ilvl="7" w:tplc="50649096">
      <w:numFmt w:val="bullet"/>
      <w:lvlText w:val="•"/>
      <w:lvlJc w:val="left"/>
      <w:pPr>
        <w:ind w:left="7446" w:hanging="306"/>
      </w:pPr>
      <w:rPr>
        <w:rFonts w:hint="default"/>
        <w:lang w:val="uk-UA" w:eastAsia="en-US" w:bidi="ar-SA"/>
      </w:rPr>
    </w:lvl>
    <w:lvl w:ilvl="8" w:tplc="3DA4498C">
      <w:numFmt w:val="bullet"/>
      <w:lvlText w:val="•"/>
      <w:lvlJc w:val="left"/>
      <w:pPr>
        <w:ind w:left="8459" w:hanging="306"/>
      </w:pPr>
      <w:rPr>
        <w:rFonts w:hint="default"/>
        <w:lang w:val="uk-UA" w:eastAsia="en-US" w:bidi="ar-SA"/>
      </w:rPr>
    </w:lvl>
  </w:abstractNum>
  <w:num w:numId="1" w16cid:durableId="308285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00"/>
    <w:rsid w:val="00300D8E"/>
    <w:rsid w:val="00651000"/>
    <w:rsid w:val="00CA39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31CE"/>
  <w15:docId w15:val="{FBC796A1-B8BC-4C8A-B3B9-66A85A17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w:eastAsia="Cambria" w:hAnsi="Cambria" w:cs="Cambria"/>
      <w:lang w:val="uk-UA"/>
    </w:rPr>
  </w:style>
  <w:style w:type="paragraph" w:styleId="1">
    <w:name w:val="heading 1"/>
    <w:basedOn w:val="a"/>
    <w:uiPriority w:val="9"/>
    <w:qFormat/>
    <w:pPr>
      <w:spacing w:before="242"/>
      <w:ind w:left="52"/>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
    </w:pPr>
  </w:style>
  <w:style w:type="paragraph" w:styleId="a4">
    <w:name w:val="Title"/>
    <w:basedOn w:val="a"/>
    <w:uiPriority w:val="10"/>
    <w:qFormat/>
    <w:pPr>
      <w:spacing w:before="167"/>
      <w:jc w:val="center"/>
    </w:pPr>
    <w:rPr>
      <w:b/>
      <w:bCs/>
      <w:sz w:val="26"/>
      <w:szCs w:val="26"/>
    </w:rPr>
  </w:style>
  <w:style w:type="paragraph" w:styleId="a5">
    <w:name w:val="List Paragraph"/>
    <w:basedOn w:val="a"/>
    <w:uiPriority w:val="1"/>
    <w:qFormat/>
    <w:pPr>
      <w:spacing w:before="242"/>
      <w:ind w:left="5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da@krliman.gov.u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5703</Words>
  <Characters>3252</Characters>
  <Application>Microsoft Office Word</Application>
  <DocSecurity>0</DocSecurity>
  <Lines>27</Lines>
  <Paragraphs>17</Paragraphs>
  <ScaleCrop>false</ScaleCrop>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Виконком Люшненко</cp:lastModifiedBy>
  <cp:revision>2</cp:revision>
  <dcterms:created xsi:type="dcterms:W3CDTF">2026-03-20T13:23:00Z</dcterms:created>
  <dcterms:modified xsi:type="dcterms:W3CDTF">2026-03-20T13:23:00Z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Producer">
    <vt:lpwstr>Qt 5.5.1</vt:lpwstr>
  </property>
  <property fmtid="{D5CDD505-2E9C-101B-9397-08002B2CF9AE}" pid="4" name="LastSaved">
    <vt:filetime>2026-03-20T00:00:00Z</vt:filetime>
  </property>
</Properties>
</file>