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1B" w:rsidRPr="000C3B1B" w:rsidRDefault="000C3B1B" w:rsidP="000C3B1B">
      <w:pPr>
        <w:spacing w:after="33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B4256"/>
          <w:sz w:val="32"/>
          <w:szCs w:val="32"/>
          <w:lang w:eastAsia="ru-RU"/>
        </w:rPr>
      </w:pP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32"/>
          <w:szCs w:val="32"/>
          <w:lang w:eastAsia="ru-RU"/>
        </w:rPr>
        <w:t>Перейменування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32"/>
          <w:szCs w:val="32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32"/>
          <w:szCs w:val="32"/>
          <w:lang w:eastAsia="ru-RU"/>
        </w:rPr>
        <w:t>вулиць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32"/>
          <w:szCs w:val="32"/>
          <w:lang w:eastAsia="ru-RU"/>
        </w:rPr>
        <w:t xml:space="preserve"> -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32"/>
          <w:szCs w:val="32"/>
          <w:lang w:eastAsia="ru-RU"/>
        </w:rPr>
        <w:t>Ваші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32"/>
          <w:szCs w:val="32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32"/>
          <w:szCs w:val="32"/>
          <w:lang w:eastAsia="ru-RU"/>
        </w:rPr>
        <w:t>пропозиції</w:t>
      </w:r>
      <w:proofErr w:type="spellEnd"/>
    </w:p>
    <w:p w:rsidR="000C3B1B" w:rsidRPr="000C3B1B" w:rsidRDefault="000C3B1B" w:rsidP="000C3B1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14"/>
          <w:szCs w:val="14"/>
          <w:lang w:eastAsia="ru-RU"/>
        </w:rPr>
      </w:pPr>
      <w:r w:rsidRPr="000C3B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ІНФОРМАЦІЙНЕ ПОВІДОМЛЕННЯ</w:t>
      </w:r>
    </w:p>
    <w:p w:rsidR="000C3B1B" w:rsidRPr="000C3B1B" w:rsidRDefault="000C3B1B" w:rsidP="000C3B1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14"/>
          <w:szCs w:val="14"/>
          <w:lang w:eastAsia="ru-RU"/>
        </w:rPr>
      </w:pPr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про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проведення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громадського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обговорення</w:t>
      </w:r>
      <w:proofErr w:type="spellEnd"/>
    </w:p>
    <w:p w:rsidR="000C3B1B" w:rsidRPr="000C3B1B" w:rsidRDefault="000C3B1B" w:rsidP="000C3B1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14"/>
          <w:szCs w:val="14"/>
          <w:lang w:eastAsia="ru-RU"/>
        </w:rPr>
      </w:pP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щодо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перейменування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вулиць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провулків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населених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пунктів</w:t>
      </w:r>
      <w:proofErr w:type="spellEnd"/>
      <w:proofErr w:type="gram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Х</w:t>
      </w:r>
      <w:proofErr w:type="gram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мільницької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міської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територіальної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громади</w:t>
      </w:r>
      <w:proofErr w:type="spellEnd"/>
    </w:p>
    <w:p w:rsidR="000C3B1B" w:rsidRPr="000C3B1B" w:rsidRDefault="000C3B1B" w:rsidP="000C3B1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14"/>
          <w:szCs w:val="14"/>
          <w:lang w:eastAsia="ru-RU"/>
        </w:rPr>
      </w:pP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Виконавчий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комітет</w:t>
      </w:r>
      <w:proofErr w:type="spellEnd"/>
      <w:proofErr w:type="gram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Х</w:t>
      </w:r>
      <w:proofErr w:type="gram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мільницької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міської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ради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Вінницької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області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інформує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про початок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проведення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громадського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обговорення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пропозицій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щодо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перейменування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вулиць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,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провулків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населених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пунктів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Хмільницької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міської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територіальної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громади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.</w:t>
      </w:r>
    </w:p>
    <w:p w:rsidR="000C3B1B" w:rsidRPr="000C3B1B" w:rsidRDefault="000C3B1B" w:rsidP="000C3B1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14"/>
          <w:szCs w:val="14"/>
          <w:lang w:eastAsia="ru-RU"/>
        </w:rPr>
      </w:pPr>
      <w:r w:rsidRPr="000C3B1B">
        <w:rPr>
          <w:rFonts w:ascii="Arial" w:eastAsia="Times New Roman" w:hAnsi="Arial" w:cs="Arial"/>
          <w:color w:val="3B4256"/>
          <w:sz w:val="14"/>
          <w:szCs w:val="14"/>
          <w:lang w:eastAsia="ru-RU"/>
        </w:rPr>
        <w:t> </w:t>
      </w:r>
    </w:p>
    <w:p w:rsidR="000C3B1B" w:rsidRPr="000C3B1B" w:rsidRDefault="000C3B1B" w:rsidP="000C3B1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14"/>
          <w:szCs w:val="14"/>
          <w:lang w:eastAsia="ru-RU"/>
        </w:rPr>
      </w:pP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Згідно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постановою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Кабінету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Міні</w:t>
      </w:r>
      <w:proofErr w:type="gram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стр</w:t>
      </w:r>
      <w:proofErr w:type="gram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ів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24.10.2012р. №989 «</w:t>
      </w:r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Про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затвердження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Порядку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проведення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громадського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обговорення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під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час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розгляду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питань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про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присвоєння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юридичним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особам та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об’єктам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права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власності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,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які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за ними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закріплені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,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об’єктам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права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власності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,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які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належать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фізичним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особам,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імен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(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псевдонімів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)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фізичних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осіб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,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ювілейних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та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святкових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дат,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назв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і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дат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історичних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подій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»</w:t>
      </w:r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відповідно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протокольних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рекомендацій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Комісії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з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питань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перегляду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топонімічних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назв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вулиць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та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провулків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інших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об'єктів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міського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господарства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увічнення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пам'яті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видатних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діячів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подій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встановлення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демонтажу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пам’ятних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знаків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територ</w:t>
      </w:r>
      <w:proofErr w:type="gram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ії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Х</w:t>
      </w:r>
      <w:proofErr w:type="gram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мільницької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міської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територіальної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громади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керуючись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розпорядженням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міського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голови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20 лютого 2023 року №102-р «</w:t>
      </w:r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Про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проведення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громадського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обговорення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щодо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перейменування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вулиць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та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провулків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населених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пунктів</w:t>
      </w:r>
      <w:proofErr w:type="spellEnd"/>
      <w:proofErr w:type="gram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Х</w:t>
      </w:r>
      <w:proofErr w:type="gram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мільницької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міської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територіальної</w:t>
      </w:r>
      <w:proofErr w:type="spellEnd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i/>
          <w:iCs/>
          <w:color w:val="3B4256"/>
          <w:sz w:val="24"/>
          <w:szCs w:val="24"/>
          <w:lang w:eastAsia="ru-RU"/>
        </w:rPr>
        <w:t>громади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» 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пропонується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перейменувати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такі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вулиці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та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провулки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:</w:t>
      </w:r>
    </w:p>
    <w:p w:rsidR="000C3B1B" w:rsidRPr="000C3B1B" w:rsidRDefault="000C3B1B" w:rsidP="000C3B1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14"/>
          <w:szCs w:val="14"/>
          <w:lang w:eastAsia="ru-RU"/>
        </w:rPr>
      </w:pPr>
      <w:r w:rsidRPr="000C3B1B">
        <w:rPr>
          <w:rFonts w:ascii="Arial" w:eastAsia="Times New Roman" w:hAnsi="Arial" w:cs="Arial"/>
          <w:color w:val="3B4256"/>
          <w:sz w:val="14"/>
          <w:szCs w:val="14"/>
          <w:lang w:eastAsia="ru-RU"/>
        </w:rPr>
        <w:t> </w:t>
      </w:r>
    </w:p>
    <w:p w:rsidR="000C3B1B" w:rsidRPr="000C3B1B" w:rsidRDefault="000C3B1B" w:rsidP="000C3B1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14"/>
          <w:szCs w:val="14"/>
          <w:lang w:eastAsia="ru-RU"/>
        </w:rPr>
      </w:pPr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ПРОПОЗИЦІЇ</w:t>
      </w:r>
    </w:p>
    <w:p w:rsidR="000C3B1B" w:rsidRPr="000C3B1B" w:rsidRDefault="000C3B1B" w:rsidP="000C3B1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14"/>
          <w:szCs w:val="14"/>
          <w:lang w:eastAsia="ru-RU"/>
        </w:rPr>
      </w:pP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щодо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перейменування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вулиць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та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провулків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населених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пунктів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Хмільницької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територіальної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громади</w:t>
      </w:r>
      <w:proofErr w:type="spellEnd"/>
      <w:r w:rsidRPr="000C3B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 </w:t>
      </w:r>
      <w:proofErr w:type="spellStart"/>
      <w:r w:rsidRPr="000C3B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що</w:t>
      </w:r>
      <w:proofErr w:type="spellEnd"/>
      <w:r w:rsidRPr="000C3B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3B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0C3B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ідлягають</w:t>
      </w:r>
      <w:proofErr w:type="spellEnd"/>
      <w:r w:rsidRPr="000C3B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громадському</w:t>
      </w:r>
      <w:proofErr w:type="spellEnd"/>
      <w:r w:rsidRPr="000C3B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обговоренню</w:t>
      </w:r>
      <w:proofErr w:type="spellEnd"/>
    </w:p>
    <w:tbl>
      <w:tblPr>
        <w:tblW w:w="62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3"/>
        <w:gridCol w:w="2499"/>
        <w:gridCol w:w="3258"/>
      </w:tblGrid>
      <w:tr w:rsidR="000C3B1B" w:rsidRPr="000C3B1B" w:rsidTr="000C3B1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47D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з</w:t>
            </w:r>
            <w:proofErr w:type="spellEnd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47D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proofErr w:type="spell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Назва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47D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proofErr w:type="spell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Пропозиції</w:t>
            </w:r>
            <w:proofErr w:type="spellEnd"/>
          </w:p>
        </w:tc>
      </w:tr>
      <w:tr w:rsidR="000C3B1B" w:rsidRPr="000C3B1B" w:rsidTr="000C3B1B"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Хмільник</w:t>
            </w:r>
            <w:proofErr w:type="spellEnd"/>
            <w:proofErr w:type="gram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Х</w:t>
            </w:r>
            <w:proofErr w:type="gramEnd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мільницького</w:t>
            </w:r>
            <w:proofErr w:type="spellEnd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Вінницької</w:t>
            </w:r>
            <w:proofErr w:type="spellEnd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</w:tr>
      <w:tr w:rsidR="000C3B1B" w:rsidRPr="000C3B1B" w:rsidTr="000C3B1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вул</w:t>
            </w:r>
            <w:proofErr w:type="spellEnd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 xml:space="preserve">. 1 </w:t>
            </w: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Травня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вул</w:t>
            </w:r>
            <w:proofErr w:type="spellEnd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Українця</w:t>
            </w:r>
            <w:proofErr w:type="spellEnd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 xml:space="preserve"> Владислава</w:t>
            </w:r>
          </w:p>
          <w:p w:rsidR="000C3B1B" w:rsidRPr="000C3B1B" w:rsidRDefault="000C3B1B" w:rsidP="000C3B1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r w:rsidRPr="000C3B1B"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  <w:t> </w:t>
            </w:r>
          </w:p>
        </w:tc>
      </w:tr>
      <w:tr w:rsidR="000C3B1B" w:rsidRPr="000C3B1B" w:rsidTr="000C3B1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вул</w:t>
            </w:r>
            <w:proofErr w:type="spellEnd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Тургенєва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вул</w:t>
            </w:r>
            <w:proofErr w:type="spellEnd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Клодницького</w:t>
            </w:r>
            <w:proofErr w:type="spellEnd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Володимира</w:t>
            </w:r>
            <w:proofErr w:type="spellEnd"/>
          </w:p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вул</w:t>
            </w:r>
            <w:proofErr w:type="spellEnd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Прирічна</w:t>
            </w:r>
            <w:proofErr w:type="spellEnd"/>
          </w:p>
        </w:tc>
      </w:tr>
      <w:tr w:rsidR="000C3B1B" w:rsidRPr="000C3B1B" w:rsidTr="000C3B1B"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Вугли</w:t>
            </w:r>
            <w:proofErr w:type="spellEnd"/>
            <w:proofErr w:type="gram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Х</w:t>
            </w:r>
            <w:proofErr w:type="gramEnd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мільницького</w:t>
            </w:r>
            <w:proofErr w:type="spellEnd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Вінницької</w:t>
            </w:r>
            <w:proofErr w:type="spellEnd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</w:tr>
      <w:tr w:rsidR="000C3B1B" w:rsidRPr="000C3B1B" w:rsidTr="000C3B1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вул</w:t>
            </w:r>
            <w:proofErr w:type="spellEnd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. Суворова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вул</w:t>
            </w:r>
            <w:proofErr w:type="spellEnd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. Центральна</w:t>
            </w:r>
          </w:p>
        </w:tc>
      </w:tr>
      <w:tr w:rsidR="000C3B1B" w:rsidRPr="000C3B1B" w:rsidTr="000C3B1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вул</w:t>
            </w:r>
            <w:proofErr w:type="spellEnd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. Чкалова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вул</w:t>
            </w:r>
            <w:proofErr w:type="spellEnd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Польова</w:t>
            </w:r>
            <w:proofErr w:type="spellEnd"/>
          </w:p>
        </w:tc>
      </w:tr>
      <w:tr w:rsidR="000C3B1B" w:rsidRPr="000C3B1B" w:rsidTr="000C3B1B"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Педоси</w:t>
            </w:r>
            <w:proofErr w:type="spellEnd"/>
            <w:proofErr w:type="gram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Х</w:t>
            </w:r>
            <w:proofErr w:type="gramEnd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мільницького</w:t>
            </w:r>
            <w:proofErr w:type="spellEnd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Вінницької</w:t>
            </w:r>
            <w:proofErr w:type="spellEnd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</w:tr>
      <w:tr w:rsidR="000C3B1B" w:rsidRPr="000C3B1B" w:rsidTr="000C3B1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вул</w:t>
            </w:r>
            <w:proofErr w:type="spellEnd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Гагарі</w:t>
            </w:r>
            <w:proofErr w:type="gram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вул</w:t>
            </w:r>
            <w:proofErr w:type="spellEnd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Садова</w:t>
            </w:r>
            <w:proofErr w:type="spellEnd"/>
          </w:p>
        </w:tc>
      </w:tr>
      <w:tr w:rsidR="000C3B1B" w:rsidRPr="000C3B1B" w:rsidTr="000C3B1B"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с. Широка Гребля</w:t>
            </w:r>
            <w:proofErr w:type="gram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Х</w:t>
            </w:r>
            <w:proofErr w:type="gramEnd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мільницького</w:t>
            </w:r>
            <w:proofErr w:type="spellEnd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Вінницької</w:t>
            </w:r>
            <w:proofErr w:type="spellEnd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</w:tr>
      <w:tr w:rsidR="000C3B1B" w:rsidRPr="000C3B1B" w:rsidTr="000C3B1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вул</w:t>
            </w:r>
            <w:proofErr w:type="spellEnd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Пушкіна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вул</w:t>
            </w:r>
            <w:proofErr w:type="spellEnd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Незалежності</w:t>
            </w:r>
            <w:proofErr w:type="spellEnd"/>
          </w:p>
        </w:tc>
      </w:tr>
      <w:tr w:rsidR="000C3B1B" w:rsidRPr="000C3B1B" w:rsidTr="000C3B1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вул</w:t>
            </w:r>
            <w:proofErr w:type="spellEnd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Гагарі</w:t>
            </w:r>
            <w:proofErr w:type="gram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вул</w:t>
            </w:r>
            <w:proofErr w:type="spellEnd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. Миру</w:t>
            </w:r>
          </w:p>
        </w:tc>
      </w:tr>
      <w:tr w:rsidR="000C3B1B" w:rsidRPr="000C3B1B" w:rsidTr="000C3B1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вул</w:t>
            </w:r>
            <w:proofErr w:type="spellEnd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. Чкалова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вул</w:t>
            </w:r>
            <w:proofErr w:type="spellEnd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Джерельна</w:t>
            </w:r>
            <w:proofErr w:type="spellEnd"/>
          </w:p>
        </w:tc>
      </w:tr>
      <w:tr w:rsidR="000C3B1B" w:rsidRPr="000C3B1B" w:rsidTr="000C3B1B"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с. Стара Гута</w:t>
            </w:r>
            <w:proofErr w:type="gram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Х</w:t>
            </w:r>
            <w:proofErr w:type="gramEnd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мільницького</w:t>
            </w:r>
            <w:proofErr w:type="spellEnd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Вінницької</w:t>
            </w:r>
            <w:proofErr w:type="spellEnd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B1B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</w:tr>
      <w:tr w:rsidR="000C3B1B" w:rsidRPr="000C3B1B" w:rsidTr="000C3B1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вул</w:t>
            </w:r>
            <w:proofErr w:type="spellEnd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Гагарі</w:t>
            </w:r>
            <w:proofErr w:type="gram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bottom"/>
            <w:hideMark/>
          </w:tcPr>
          <w:p w:rsidR="000C3B1B" w:rsidRPr="000C3B1B" w:rsidRDefault="000C3B1B" w:rsidP="000C3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14"/>
                <w:szCs w:val="14"/>
                <w:lang w:eastAsia="ru-RU"/>
              </w:rPr>
            </w:pPr>
            <w:proofErr w:type="spellStart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вул</w:t>
            </w:r>
            <w:proofErr w:type="spellEnd"/>
            <w:r w:rsidRPr="000C3B1B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. Миру</w:t>
            </w:r>
          </w:p>
        </w:tc>
      </w:tr>
    </w:tbl>
    <w:p w:rsidR="000C3B1B" w:rsidRPr="000C3B1B" w:rsidRDefault="000C3B1B" w:rsidP="000C3B1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14"/>
          <w:szCs w:val="14"/>
          <w:lang w:eastAsia="ru-RU"/>
        </w:rPr>
      </w:pPr>
      <w:r w:rsidRPr="000C3B1B">
        <w:rPr>
          <w:rFonts w:ascii="Arial" w:eastAsia="Times New Roman" w:hAnsi="Arial" w:cs="Arial"/>
          <w:color w:val="3B4256"/>
          <w:sz w:val="14"/>
          <w:szCs w:val="14"/>
          <w:lang w:eastAsia="ru-RU"/>
        </w:rPr>
        <w:t> </w:t>
      </w:r>
    </w:p>
    <w:p w:rsidR="000C3B1B" w:rsidRPr="000C3B1B" w:rsidRDefault="000C3B1B" w:rsidP="000C3B1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14"/>
          <w:szCs w:val="14"/>
          <w:lang w:eastAsia="ru-RU"/>
        </w:rPr>
      </w:pP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Зауваження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пропозиції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подаються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письмовій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формі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надсилаються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електронною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поштою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</w:t>
      </w:r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u w:val="single"/>
          <w:lang w:eastAsia="ru-RU"/>
        </w:rPr>
        <w:t xml:space="preserve">по 15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u w:val="single"/>
          <w:lang w:eastAsia="ru-RU"/>
        </w:rPr>
        <w:t>квітня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u w:val="single"/>
          <w:lang w:eastAsia="ru-RU"/>
        </w:rPr>
        <w:t xml:space="preserve"> 2023 року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u w:val="single"/>
          <w:lang w:eastAsia="ru-RU"/>
        </w:rPr>
        <w:t>включно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u w:val="single"/>
          <w:lang w:eastAsia="ru-RU"/>
        </w:rPr>
        <w:t> </w:t>
      </w:r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за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адресою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: 22000,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вул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Столярчука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, 10,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м</w:t>
      </w:r>
      <w:proofErr w:type="gram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.Х</w:t>
      </w:r>
      <w:proofErr w:type="gram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мільник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Хмільницький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район,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Вінницька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область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електронну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адресу :</w:t>
      </w:r>
      <w:hyperlink r:id="rId4" w:history="1">
        <w:r w:rsidRPr="000C3B1B">
          <w:rPr>
            <w:rFonts w:ascii="Arial" w:eastAsia="Times New Roman" w:hAnsi="Arial" w:cs="Arial"/>
            <w:color w:val="848E99"/>
            <w:sz w:val="24"/>
            <w:szCs w:val="24"/>
            <w:lang w:eastAsia="ru-RU"/>
          </w:rPr>
          <w:t>rada@ekhmilnyk.gov.ua</w:t>
        </w:r>
      </w:hyperlink>
    </w:p>
    <w:p w:rsidR="000C3B1B" w:rsidRPr="000C3B1B" w:rsidRDefault="000C3B1B" w:rsidP="000C3B1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14"/>
          <w:szCs w:val="14"/>
          <w:lang w:eastAsia="ru-RU"/>
        </w:rPr>
      </w:pP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Письмові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пропозиції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подаються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обґрунтуванням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зазначенням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контактної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інформації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ініціативну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групу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Якщо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проводилися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збори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громадян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, то до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інформації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додаються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протоколи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зборів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жителів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вулиць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провулкі</w:t>
      </w:r>
      <w:proofErr w:type="gram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proofErr w:type="gram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.</w:t>
      </w:r>
    </w:p>
    <w:p w:rsidR="000C3B1B" w:rsidRPr="000C3B1B" w:rsidRDefault="000C3B1B" w:rsidP="000C3B1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14"/>
          <w:szCs w:val="14"/>
          <w:lang w:eastAsia="ru-RU"/>
        </w:rPr>
      </w:pPr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У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темі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електронного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листа просимо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зазначити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Перейменування</w:t>
      </w:r>
      <w:proofErr w:type="spellEnd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вулиць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».</w:t>
      </w:r>
    </w:p>
    <w:p w:rsidR="000C3B1B" w:rsidRPr="000C3B1B" w:rsidRDefault="000C3B1B" w:rsidP="000C3B1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14"/>
          <w:szCs w:val="14"/>
          <w:lang w:eastAsia="ru-RU"/>
        </w:rPr>
      </w:pP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>Анонімні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>пропозиції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 xml:space="preserve"> (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>зауваження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 xml:space="preserve">) не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>реєструються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>і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 xml:space="preserve"> не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>розглядаються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>.</w:t>
      </w:r>
    </w:p>
    <w:p w:rsidR="000C3B1B" w:rsidRDefault="000C3B1B" w:rsidP="000C3B1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B4256"/>
          <w:sz w:val="24"/>
          <w:szCs w:val="24"/>
          <w:lang w:val="uk-UA" w:eastAsia="ru-RU"/>
        </w:rPr>
      </w:pP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>Консультації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>надає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 xml:space="preserve"> управління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>містобудування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 xml:space="preserve"> та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>архітектури</w:t>
      </w:r>
      <w:proofErr w:type="spellEnd"/>
      <w:proofErr w:type="gram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>Х</w:t>
      </w:r>
      <w:proofErr w:type="gram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>мільницької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>міської</w:t>
      </w:r>
      <w:proofErr w:type="spellEnd"/>
      <w:r w:rsidRPr="000C3B1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shd w:val="clear" w:color="auto" w:fill="FCFCFC"/>
          <w:lang w:eastAsia="ru-RU"/>
        </w:rPr>
        <w:t xml:space="preserve"> ради за телефоном </w:t>
      </w:r>
      <w:r w:rsidRPr="000C3B1B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(04338) 2 70 12.</w:t>
      </w:r>
    </w:p>
    <w:p w:rsidR="000C3B1B" w:rsidRPr="000C3B1B" w:rsidRDefault="000C3B1B" w:rsidP="000C3B1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14"/>
          <w:szCs w:val="14"/>
          <w:lang w:val="uk-UA" w:eastAsia="ru-RU"/>
        </w:rPr>
      </w:pPr>
    </w:p>
    <w:p w:rsidR="000C3B1B" w:rsidRPr="000C3B1B" w:rsidRDefault="000C3B1B" w:rsidP="000C3B1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14"/>
          <w:szCs w:val="14"/>
          <w:lang w:eastAsia="ru-RU"/>
        </w:rPr>
      </w:pPr>
      <w:proofErr w:type="spellStart"/>
      <w:r w:rsidRPr="000C3B1B">
        <w:rPr>
          <w:rFonts w:ascii="Arial" w:eastAsia="Times New Roman" w:hAnsi="Arial" w:cs="Arial"/>
          <w:b/>
          <w:bCs/>
          <w:i/>
          <w:iCs/>
          <w:color w:val="3B4256"/>
          <w:sz w:val="24"/>
          <w:szCs w:val="24"/>
          <w:lang w:eastAsia="ru-RU"/>
        </w:rPr>
        <w:t>Виконавчий</w:t>
      </w:r>
      <w:proofErr w:type="spellEnd"/>
      <w:r w:rsidRPr="000C3B1B">
        <w:rPr>
          <w:rFonts w:ascii="Arial" w:eastAsia="Times New Roman" w:hAnsi="Arial" w:cs="Arial"/>
          <w:b/>
          <w:bCs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i/>
          <w:iCs/>
          <w:color w:val="3B4256"/>
          <w:sz w:val="24"/>
          <w:szCs w:val="24"/>
          <w:lang w:eastAsia="ru-RU"/>
        </w:rPr>
        <w:t>комітет</w:t>
      </w:r>
      <w:proofErr w:type="spellEnd"/>
      <w:proofErr w:type="gramStart"/>
      <w:r w:rsidRPr="000C3B1B">
        <w:rPr>
          <w:rFonts w:ascii="Arial" w:eastAsia="Times New Roman" w:hAnsi="Arial" w:cs="Arial"/>
          <w:b/>
          <w:bCs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i/>
          <w:iCs/>
          <w:color w:val="3B4256"/>
          <w:sz w:val="24"/>
          <w:szCs w:val="24"/>
          <w:lang w:eastAsia="ru-RU"/>
        </w:rPr>
        <w:t>Х</w:t>
      </w:r>
      <w:proofErr w:type="gramEnd"/>
      <w:r w:rsidRPr="000C3B1B">
        <w:rPr>
          <w:rFonts w:ascii="Arial" w:eastAsia="Times New Roman" w:hAnsi="Arial" w:cs="Arial"/>
          <w:b/>
          <w:bCs/>
          <w:i/>
          <w:iCs/>
          <w:color w:val="3B4256"/>
          <w:sz w:val="24"/>
          <w:szCs w:val="24"/>
          <w:lang w:eastAsia="ru-RU"/>
        </w:rPr>
        <w:t>мільницької</w:t>
      </w:r>
      <w:proofErr w:type="spellEnd"/>
      <w:r w:rsidRPr="000C3B1B">
        <w:rPr>
          <w:rFonts w:ascii="Arial" w:eastAsia="Times New Roman" w:hAnsi="Arial" w:cs="Arial"/>
          <w:b/>
          <w:bCs/>
          <w:i/>
          <w:iCs/>
          <w:color w:val="3B4256"/>
          <w:sz w:val="24"/>
          <w:szCs w:val="24"/>
          <w:lang w:eastAsia="ru-RU"/>
        </w:rPr>
        <w:t xml:space="preserve"> </w:t>
      </w:r>
      <w:proofErr w:type="spellStart"/>
      <w:r w:rsidRPr="000C3B1B">
        <w:rPr>
          <w:rFonts w:ascii="Arial" w:eastAsia="Times New Roman" w:hAnsi="Arial" w:cs="Arial"/>
          <w:b/>
          <w:bCs/>
          <w:i/>
          <w:iCs/>
          <w:color w:val="3B4256"/>
          <w:sz w:val="24"/>
          <w:szCs w:val="24"/>
          <w:lang w:eastAsia="ru-RU"/>
        </w:rPr>
        <w:t>міської</w:t>
      </w:r>
      <w:proofErr w:type="spellEnd"/>
      <w:r w:rsidRPr="000C3B1B">
        <w:rPr>
          <w:rFonts w:ascii="Arial" w:eastAsia="Times New Roman" w:hAnsi="Arial" w:cs="Arial"/>
          <w:b/>
          <w:bCs/>
          <w:i/>
          <w:iCs/>
          <w:color w:val="3B4256"/>
          <w:sz w:val="24"/>
          <w:szCs w:val="24"/>
          <w:lang w:eastAsia="ru-RU"/>
        </w:rPr>
        <w:t xml:space="preserve"> ради</w:t>
      </w:r>
    </w:p>
    <w:p w:rsidR="000C3B1B" w:rsidRPr="000C3B1B" w:rsidRDefault="000C3B1B" w:rsidP="000C3B1B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14"/>
          <w:szCs w:val="14"/>
          <w:lang w:eastAsia="ru-RU"/>
        </w:rPr>
      </w:pPr>
      <w:r w:rsidRPr="000C3B1B">
        <w:rPr>
          <w:rFonts w:ascii="Arial" w:eastAsia="Times New Roman" w:hAnsi="Arial" w:cs="Arial"/>
          <w:color w:val="3B4256"/>
          <w:sz w:val="14"/>
          <w:szCs w:val="14"/>
          <w:lang w:eastAsia="ru-RU"/>
        </w:rPr>
        <w:t> </w:t>
      </w:r>
    </w:p>
    <w:p w:rsidR="000A485D" w:rsidRDefault="000A485D"/>
    <w:sectPr w:rsidR="000A485D" w:rsidSect="000A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C3B1B"/>
    <w:rsid w:val="000A485D"/>
    <w:rsid w:val="000C3B1B"/>
    <w:rsid w:val="0019431E"/>
    <w:rsid w:val="005F6170"/>
    <w:rsid w:val="006B2FDE"/>
    <w:rsid w:val="00A8233C"/>
    <w:rsid w:val="00D6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5D"/>
  </w:style>
  <w:style w:type="paragraph" w:styleId="3">
    <w:name w:val="heading 3"/>
    <w:basedOn w:val="a"/>
    <w:link w:val="30"/>
    <w:uiPriority w:val="9"/>
    <w:qFormat/>
    <w:rsid w:val="000C3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3B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C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0C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0C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B1B"/>
    <w:rPr>
      <w:b/>
      <w:bCs/>
    </w:rPr>
  </w:style>
  <w:style w:type="character" w:styleId="a5">
    <w:name w:val="Emphasis"/>
    <w:basedOn w:val="a0"/>
    <w:uiPriority w:val="20"/>
    <w:qFormat/>
    <w:rsid w:val="000C3B1B"/>
    <w:rPr>
      <w:i/>
      <w:iCs/>
    </w:rPr>
  </w:style>
  <w:style w:type="character" w:styleId="a6">
    <w:name w:val="Hyperlink"/>
    <w:basedOn w:val="a0"/>
    <w:uiPriority w:val="99"/>
    <w:semiHidden/>
    <w:unhideWhenUsed/>
    <w:rsid w:val="000C3B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7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2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50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3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a@ekhmilny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2023-02-23T05:44:00Z</dcterms:created>
  <dcterms:modified xsi:type="dcterms:W3CDTF">2023-02-23T05:45:00Z</dcterms:modified>
</cp:coreProperties>
</file>