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C1801" w14:textId="77777777" w:rsidR="00D73455" w:rsidRPr="00141E7C" w:rsidRDefault="001A5C76" w:rsidP="001955F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41E7C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ЗАЯВА</w:t>
      </w:r>
    </w:p>
    <w:p w14:paraId="62F1E010" w14:textId="77777777" w:rsidR="00FE23D6" w:rsidRPr="00141E7C" w:rsidRDefault="001A5C76" w:rsidP="001955FE">
      <w:pPr>
        <w:keepNext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41E7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визначення обсягу стратегічної екологічної оцінки  </w:t>
      </w:r>
    </w:p>
    <w:p w14:paraId="742DAFD5" w14:textId="77777777" w:rsidR="005102F7" w:rsidRDefault="00865CB9" w:rsidP="00DE38A4">
      <w:pPr>
        <w:keepNext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до </w:t>
      </w:r>
      <w:r w:rsidR="00CC58D0" w:rsidRPr="00010A8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Програми економічного і соціального розвитку </w:t>
      </w:r>
    </w:p>
    <w:p w14:paraId="17BF7F69" w14:textId="2AD3796F" w:rsidR="00CF5024" w:rsidRPr="0070187E" w:rsidRDefault="00D3410E" w:rsidP="00DE38A4">
      <w:pPr>
        <w:keepNext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Лиманської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DE38A4" w:rsidRPr="0070187E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місько</w:t>
      </w:r>
      <w:r w:rsidR="00324004" w:rsidRPr="0070187E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ї територіальної громади на 202</w:t>
      </w:r>
      <w:r w:rsidR="0070187E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="00DE38A4" w:rsidRPr="0070187E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рік</w:t>
      </w:r>
    </w:p>
    <w:p w14:paraId="28878A88" w14:textId="77777777" w:rsidR="00DE38A4" w:rsidRPr="00DE38A4" w:rsidRDefault="00DE38A4" w:rsidP="00DE38A4">
      <w:pPr>
        <w:keepNext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72DA3D66" w14:textId="77777777" w:rsidR="00C22BA7" w:rsidRPr="00CC58D0" w:rsidRDefault="00C25A3B" w:rsidP="001955FE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C58D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Замовник </w:t>
      </w:r>
      <w:r w:rsidR="00C22BA7" w:rsidRPr="00CC58D0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uk-UA"/>
        </w:rPr>
        <w:t>стратегічної екологічної оцінки</w:t>
      </w:r>
    </w:p>
    <w:p w14:paraId="0F8B0472" w14:textId="77777777" w:rsidR="00D3410E" w:rsidRPr="00BA3193" w:rsidRDefault="00D3410E" w:rsidP="00D3410E">
      <w:pPr>
        <w:pStyle w:val="a7"/>
        <w:spacing w:before="0" w:beforeAutospacing="0" w:after="0" w:afterAutospacing="0" w:line="276" w:lineRule="auto"/>
        <w:rPr>
          <w:rFonts w:eastAsiaTheme="minorHAnsi"/>
          <w:sz w:val="28"/>
          <w:szCs w:val="28"/>
        </w:rPr>
      </w:pPr>
      <w:r w:rsidRPr="00BA3193">
        <w:rPr>
          <w:rFonts w:eastAsiaTheme="minorHAnsi"/>
          <w:sz w:val="28"/>
          <w:szCs w:val="28"/>
        </w:rPr>
        <w:t xml:space="preserve">Виконавчий комітет </w:t>
      </w:r>
      <w:proofErr w:type="spellStart"/>
      <w:r w:rsidRPr="00BA3193">
        <w:rPr>
          <w:rFonts w:eastAsiaTheme="minorHAnsi"/>
          <w:sz w:val="28"/>
          <w:szCs w:val="28"/>
        </w:rPr>
        <w:t>Лиманської</w:t>
      </w:r>
      <w:proofErr w:type="spellEnd"/>
      <w:r w:rsidRPr="00BA3193">
        <w:rPr>
          <w:rFonts w:eastAsiaTheme="minorHAnsi"/>
          <w:sz w:val="28"/>
          <w:szCs w:val="28"/>
        </w:rPr>
        <w:t xml:space="preserve"> міської ради</w:t>
      </w:r>
    </w:p>
    <w:p w14:paraId="1A869FBA" w14:textId="77777777" w:rsidR="00D3410E" w:rsidRPr="00BA3193" w:rsidRDefault="00D52CC4" w:rsidP="00D3410E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BA3193">
        <w:rPr>
          <w:b/>
          <w:bCs/>
          <w:sz w:val="28"/>
          <w:szCs w:val="28"/>
        </w:rPr>
        <w:t>адреса</w:t>
      </w:r>
      <w:r w:rsidRPr="00BA3193">
        <w:rPr>
          <w:bCs/>
          <w:sz w:val="28"/>
          <w:szCs w:val="28"/>
        </w:rPr>
        <w:t>:</w:t>
      </w:r>
      <w:r w:rsidRPr="00BA3193">
        <w:rPr>
          <w:sz w:val="28"/>
          <w:szCs w:val="28"/>
        </w:rPr>
        <w:t xml:space="preserve"> </w:t>
      </w:r>
      <w:r w:rsidR="00D3410E" w:rsidRPr="00BA3193">
        <w:rPr>
          <w:sz w:val="28"/>
          <w:szCs w:val="28"/>
        </w:rPr>
        <w:t>вул. Незалежності, 46, м. Лиман, Донецька область, Україна, 84406</w:t>
      </w:r>
    </w:p>
    <w:p w14:paraId="0288FF88" w14:textId="511CE78E" w:rsidR="00D52CC4" w:rsidRPr="00BA3193" w:rsidRDefault="00D52CC4" w:rsidP="00D3410E">
      <w:pPr>
        <w:pStyle w:val="a7"/>
        <w:spacing w:before="0" w:beforeAutospacing="0" w:after="0" w:afterAutospacing="0" w:line="276" w:lineRule="auto"/>
        <w:rPr>
          <w:sz w:val="28"/>
          <w:szCs w:val="28"/>
          <w:lang w:val="en-US"/>
        </w:rPr>
      </w:pPr>
      <w:r w:rsidRPr="00BA3193">
        <w:rPr>
          <w:b/>
          <w:sz w:val="28"/>
          <w:szCs w:val="28"/>
        </w:rPr>
        <w:t>e-</w:t>
      </w:r>
      <w:proofErr w:type="spellStart"/>
      <w:r w:rsidRPr="00BA3193">
        <w:rPr>
          <w:b/>
          <w:sz w:val="28"/>
          <w:szCs w:val="28"/>
        </w:rPr>
        <w:t>mail</w:t>
      </w:r>
      <w:proofErr w:type="spellEnd"/>
      <w:r w:rsidRPr="00BA3193">
        <w:rPr>
          <w:b/>
          <w:sz w:val="28"/>
          <w:szCs w:val="28"/>
        </w:rPr>
        <w:t xml:space="preserve">: </w:t>
      </w:r>
      <w:r w:rsidR="00D3410E" w:rsidRPr="00BA3193">
        <w:rPr>
          <w:color w:val="000000"/>
          <w:sz w:val="28"/>
          <w:szCs w:val="28"/>
        </w:rPr>
        <w:t>rada@krliman.gov.ua</w:t>
      </w:r>
    </w:p>
    <w:p w14:paraId="5CBFA633" w14:textId="0BC9374F" w:rsidR="00D52CC4" w:rsidRPr="00124825" w:rsidRDefault="00D52CC4" w:rsidP="00D3410E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BA3193">
        <w:rPr>
          <w:rFonts w:ascii="Times New Roman" w:hAnsi="Times New Roman" w:cs="Times New Roman"/>
          <w:b/>
          <w:sz w:val="28"/>
          <w:szCs w:val="28"/>
          <w:lang w:val="uk-UA" w:eastAsia="uk-UA"/>
        </w:rPr>
        <w:t>веб-с</w:t>
      </w:r>
      <w:proofErr w:type="spellStart"/>
      <w:r w:rsidRPr="00BA3193">
        <w:rPr>
          <w:rFonts w:ascii="Times New Roman" w:hAnsi="Times New Roman" w:cs="Times New Roman"/>
          <w:b/>
          <w:sz w:val="28"/>
          <w:szCs w:val="28"/>
          <w:lang w:eastAsia="uk-UA"/>
        </w:rPr>
        <w:t>айт</w:t>
      </w:r>
      <w:proofErr w:type="spellEnd"/>
      <w:r w:rsidRPr="00BA3193">
        <w:rPr>
          <w:rFonts w:ascii="Times New Roman" w:hAnsi="Times New Roman" w:cs="Times New Roman"/>
          <w:b/>
          <w:sz w:val="28"/>
          <w:szCs w:val="28"/>
          <w:lang w:eastAsia="uk-UA"/>
        </w:rPr>
        <w:t>:</w:t>
      </w:r>
      <w:r w:rsidRPr="00BA319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D3410E" w:rsidRPr="00BA3193">
        <w:rPr>
          <w:rFonts w:ascii="Times New Roman" w:hAnsi="Times New Roman" w:cs="Times New Roman"/>
          <w:sz w:val="28"/>
          <w:szCs w:val="28"/>
          <w:lang w:val="en-US"/>
        </w:rPr>
        <w:t>krliman</w:t>
      </w:r>
      <w:proofErr w:type="spellEnd"/>
      <w:r w:rsidR="00D3410E" w:rsidRPr="00BA3193">
        <w:rPr>
          <w:rFonts w:ascii="Times New Roman" w:hAnsi="Times New Roman" w:cs="Times New Roman"/>
          <w:sz w:val="28"/>
          <w:szCs w:val="28"/>
        </w:rPr>
        <w:t>.</w:t>
      </w:r>
      <w:r w:rsidR="00D3410E" w:rsidRPr="00BA3193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="00D3410E" w:rsidRPr="00BA319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3410E" w:rsidRPr="00BA3193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</w:p>
    <w:p w14:paraId="3F57C94C" w14:textId="77777777" w:rsidR="00627801" w:rsidRDefault="00627801" w:rsidP="001955FE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5D24021" w14:textId="77777777" w:rsidR="00C25A3B" w:rsidRPr="001B05DB" w:rsidRDefault="00826772" w:rsidP="001955FE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278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2. </w:t>
      </w:r>
      <w:r w:rsidR="00C22BA7" w:rsidRPr="006C278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</w:t>
      </w:r>
      <w:r w:rsidR="00C25A3B" w:rsidRPr="006C2787">
        <w:rPr>
          <w:rFonts w:ascii="Times New Roman" w:hAnsi="Times New Roman" w:cs="Times New Roman"/>
          <w:b/>
          <w:bCs/>
          <w:sz w:val="28"/>
          <w:szCs w:val="28"/>
          <w:lang w:val="uk-UA"/>
        </w:rPr>
        <w:t>д та основні цілі документа державного планування, його зв</w:t>
      </w:r>
      <w:r w:rsidR="00E91ED1" w:rsidRPr="006C2787">
        <w:rPr>
          <w:rFonts w:ascii="Times New Roman" w:hAnsi="Times New Roman" w:cs="Times New Roman"/>
          <w:b/>
          <w:bCs/>
          <w:sz w:val="28"/>
          <w:szCs w:val="28"/>
          <w:lang w:val="uk-UA"/>
        </w:rPr>
        <w:t>’</w:t>
      </w:r>
      <w:r w:rsidR="00C25A3B" w:rsidRPr="006C2787">
        <w:rPr>
          <w:rFonts w:ascii="Times New Roman" w:hAnsi="Times New Roman" w:cs="Times New Roman"/>
          <w:b/>
          <w:bCs/>
          <w:sz w:val="28"/>
          <w:szCs w:val="28"/>
          <w:lang w:val="uk-UA"/>
        </w:rPr>
        <w:t>язок з іншими документами державного планування</w:t>
      </w:r>
    </w:p>
    <w:p w14:paraId="0DF2EB76" w14:textId="30D92856" w:rsidR="00A96C5A" w:rsidRPr="00A96C5A" w:rsidRDefault="00A96C5A" w:rsidP="00A96C5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E7C">
        <w:rPr>
          <w:rFonts w:ascii="Times New Roman" w:hAnsi="Times New Roman" w:cs="Times New Roman"/>
          <w:sz w:val="28"/>
          <w:szCs w:val="28"/>
          <w:lang w:val="uk-UA"/>
        </w:rPr>
        <w:t xml:space="preserve">Програма економічного і соціального розвитку </w:t>
      </w:r>
      <w:proofErr w:type="spellStart"/>
      <w:r w:rsidR="00D3410E">
        <w:rPr>
          <w:rFonts w:ascii="Times New Roman" w:hAnsi="Times New Roman" w:cs="Times New Roman"/>
          <w:bCs/>
          <w:sz w:val="28"/>
          <w:szCs w:val="28"/>
          <w:lang w:val="uk-UA" w:eastAsia="uk-UA"/>
        </w:rPr>
        <w:t>Лиманської</w:t>
      </w:r>
      <w:proofErr w:type="spellEnd"/>
      <w:r w:rsidR="00D3410E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A96C5A">
        <w:rPr>
          <w:rFonts w:ascii="Times New Roman" w:hAnsi="Times New Roman" w:cs="Times New Roman"/>
          <w:bCs/>
          <w:sz w:val="28"/>
          <w:szCs w:val="28"/>
          <w:lang w:val="uk-UA" w:eastAsia="uk-UA"/>
        </w:rPr>
        <w:t>міської територіальної громади</w:t>
      </w:r>
      <w:r w:rsidR="0070187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на 2024</w:t>
      </w:r>
      <w:r w:rsidRPr="001B05D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рік (далі – Програма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)</w:t>
      </w:r>
      <w:r w:rsidRPr="00141E7C">
        <w:rPr>
          <w:rFonts w:ascii="Times New Roman" w:hAnsi="Times New Roman" w:cs="Times New Roman"/>
          <w:sz w:val="28"/>
          <w:szCs w:val="28"/>
          <w:lang w:val="uk-UA"/>
        </w:rPr>
        <w:t xml:space="preserve"> є документом державного планування </w:t>
      </w:r>
      <w:r w:rsidRPr="00141E7C">
        <w:rPr>
          <w:rFonts w:ascii="Times New Roman" w:hAnsi="Times New Roman" w:cs="Times New Roman"/>
          <w:spacing w:val="1"/>
          <w:sz w:val="28"/>
          <w:szCs w:val="28"/>
          <w:lang w:val="uk-UA"/>
        </w:rPr>
        <w:t>місцевого</w:t>
      </w:r>
      <w:r w:rsidRPr="006C2787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рівня, яким визначаються</w:t>
      </w:r>
      <w:r w:rsidRPr="006C2787">
        <w:rPr>
          <w:rFonts w:ascii="Times New Roman" w:hAnsi="Times New Roman" w:cs="Times New Roman"/>
          <w:sz w:val="28"/>
          <w:szCs w:val="28"/>
          <w:lang w:val="uk-UA"/>
        </w:rPr>
        <w:t xml:space="preserve"> пріоритетні напрями еконо</w:t>
      </w:r>
      <w:r w:rsidR="003D58AB">
        <w:rPr>
          <w:rFonts w:ascii="Times New Roman" w:hAnsi="Times New Roman" w:cs="Times New Roman"/>
          <w:sz w:val="28"/>
          <w:szCs w:val="28"/>
          <w:lang w:val="uk-UA"/>
        </w:rPr>
        <w:t xml:space="preserve">мічного і соціального розвитку, </w:t>
      </w:r>
      <w:r w:rsidR="003D58AB" w:rsidRPr="003D58AB">
        <w:rPr>
          <w:rFonts w:ascii="Times New Roman" w:hAnsi="Times New Roman" w:cs="Times New Roman"/>
          <w:sz w:val="28"/>
          <w:szCs w:val="28"/>
          <w:lang w:val="uk-UA"/>
        </w:rPr>
        <w:t>підвищення добробуту та стимулювання г</w:t>
      </w:r>
      <w:r w:rsidR="003D58AB">
        <w:rPr>
          <w:rFonts w:ascii="Times New Roman" w:hAnsi="Times New Roman" w:cs="Times New Roman"/>
          <w:sz w:val="28"/>
          <w:szCs w:val="28"/>
          <w:lang w:val="uk-UA"/>
        </w:rPr>
        <w:t>армонійного  розвитку населення,</w:t>
      </w:r>
      <w:r w:rsidR="003D58AB" w:rsidRPr="003D58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58AB" w:rsidRPr="006C2787">
        <w:rPr>
          <w:rFonts w:ascii="Times New Roman" w:hAnsi="Times New Roman" w:cs="Times New Roman"/>
          <w:sz w:val="28"/>
          <w:szCs w:val="28"/>
          <w:lang w:val="uk-UA"/>
        </w:rPr>
        <w:t>забезпечення якості та загальної доступності публічних послуг,</w:t>
      </w:r>
      <w:r w:rsidR="003D58AB" w:rsidRPr="003D58AB">
        <w:t xml:space="preserve"> </w:t>
      </w:r>
      <w:r w:rsidR="003D58AB">
        <w:rPr>
          <w:rFonts w:ascii="Times New Roman" w:hAnsi="Times New Roman" w:cs="Times New Roman"/>
          <w:sz w:val="28"/>
          <w:szCs w:val="28"/>
          <w:lang w:val="uk-UA"/>
        </w:rPr>
        <w:t xml:space="preserve"> підвищення зайнятості населення та формування</w:t>
      </w:r>
      <w:r w:rsidRPr="006C2787">
        <w:rPr>
          <w:rFonts w:ascii="Times New Roman" w:hAnsi="Times New Roman" w:cs="Times New Roman"/>
          <w:sz w:val="28"/>
          <w:szCs w:val="28"/>
          <w:lang w:val="uk-UA"/>
        </w:rPr>
        <w:t xml:space="preserve"> позитивного іміджу території громади.</w:t>
      </w:r>
    </w:p>
    <w:p w14:paraId="3B3FCD8F" w14:textId="77777777" w:rsidR="00FF5F73" w:rsidRPr="0017503C" w:rsidRDefault="00FF5F73" w:rsidP="00A96C5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503C">
        <w:rPr>
          <w:rFonts w:ascii="Times New Roman" w:hAnsi="Times New Roman" w:cs="Times New Roman"/>
          <w:sz w:val="28"/>
          <w:szCs w:val="28"/>
          <w:lang w:val="uk-UA"/>
        </w:rPr>
        <w:t>Стратегічна екологічна оцінка Програми дає можливість зосередитися на всебічному аналізі можливого впливу планованої діяльності на довкілля та використовувати результати цього аналізу для запобігання або пом’якшення екологічних наслідків в процесі стратегічного планування.</w:t>
      </w:r>
    </w:p>
    <w:p w14:paraId="414C0D87" w14:textId="77777777" w:rsidR="00D3410E" w:rsidRDefault="00D3410E" w:rsidP="001955F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D3410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Метою СЕО є забезпечення високого рівня охорони довкілля та сприяння інтеграції екологічних факторів, які необхідно врахувати при підготовці Програми з метою забезпечення збалансованого (сталого) розвитку території </w:t>
      </w:r>
      <w:proofErr w:type="spellStart"/>
      <w:r w:rsidRPr="00D3410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Лиманської</w:t>
      </w:r>
      <w:proofErr w:type="spellEnd"/>
      <w:r w:rsidRPr="00D3410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міської територіальної громади.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</w:p>
    <w:p w14:paraId="1C1EBF26" w14:textId="5374C23A" w:rsidR="00FF5F73" w:rsidRDefault="00EA0B48" w:rsidP="001955F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Програма розробляється</w:t>
      </w:r>
      <w:r w:rsidR="00FF5F73" w:rsidRPr="0017503C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завдань та положень інших документів державного планування, а саме:</w:t>
      </w:r>
    </w:p>
    <w:p w14:paraId="6297D35E" w14:textId="77777777" w:rsidR="00B51D93" w:rsidRPr="00B51D93" w:rsidRDefault="00B51D93" w:rsidP="00B51D93">
      <w:pPr>
        <w:numPr>
          <w:ilvl w:val="1"/>
          <w:numId w:val="3"/>
        </w:numPr>
        <w:tabs>
          <w:tab w:val="clear" w:pos="1790"/>
          <w:tab w:val="num" w:pos="0"/>
          <w:tab w:val="num" w:pos="567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1D9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Закон України від 23.03.2000 №</w:t>
      </w:r>
      <w:r w:rsidR="003D58A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B51D9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1602-III «Про державне прогнозування та розроблення програм економічного і соціального розвитку України» (із змінами);</w:t>
      </w:r>
    </w:p>
    <w:p w14:paraId="7594B0AF" w14:textId="77777777" w:rsidR="0002748A" w:rsidRPr="00B51D93" w:rsidRDefault="00B51D93" w:rsidP="00B51D9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91A4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-</w:t>
      </w:r>
      <w:r w:rsidR="003D58A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02748A" w:rsidRPr="00191A4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Постанов</w:t>
      </w:r>
      <w:r w:rsidRPr="00191A4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а</w:t>
      </w:r>
      <w:r w:rsidR="0002748A" w:rsidRPr="00191A4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Кабінету Міністрів України від 26.04.2003 року №</w:t>
      </w:r>
      <w:r w:rsidR="003D58A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02748A" w:rsidRPr="00191A4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621 «Про розроблення прогнозних і програмних документів економічного і соціального розвитку та складання</w:t>
      </w:r>
      <w:r w:rsidR="003D58A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проекту державного бюджету» (із</w:t>
      </w:r>
      <w:r w:rsidR="0002748A" w:rsidRPr="00191A4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змінами);</w:t>
      </w:r>
    </w:p>
    <w:p w14:paraId="644B2D39" w14:textId="77777777" w:rsidR="0002748A" w:rsidRDefault="00B51D93" w:rsidP="0002748A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02748A" w:rsidRPr="000274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Закон </w:t>
      </w:r>
      <w:r w:rsidR="000274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України від 21.05.1997 </w:t>
      </w:r>
      <w:r w:rsidR="0002748A" w:rsidRPr="000274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280/97-ВР «Про місц</w:t>
      </w:r>
      <w:r w:rsidR="000274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еве самоврядування в Україні»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(із змінами)</w:t>
      </w:r>
      <w:r w:rsidR="009F00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312C318" w14:textId="77777777" w:rsidR="0002748A" w:rsidRDefault="00511EF4" w:rsidP="0002748A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-Закон України від 28.02.2019 № 2697-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Основні засади (стратегію)</w:t>
      </w:r>
      <w:r w:rsidR="0002748A" w:rsidRPr="000274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державно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екологічної політики України н</w:t>
      </w:r>
      <w:r w:rsidR="0002748A" w:rsidRPr="000274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період до 2030 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9F00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D4A57B4" w14:textId="77777777" w:rsidR="006C2F1F" w:rsidRDefault="00191A48" w:rsidP="006C2F1F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02748A" w:rsidRPr="000274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6063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Стратегія</w:t>
      </w:r>
      <w:r w:rsidRPr="00EA0B4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розвитку Донецької області на період до 2027 року, затвердженої </w:t>
      </w:r>
      <w:r w:rsidRPr="00EA0B4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lastRenderedPageBreak/>
        <w:t xml:space="preserve">розпорядженням голови облдержадміністрації, керівника обласної військово-цивільної адміністрації </w:t>
      </w:r>
      <w:r w:rsidR="009F000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від 17.02.2020 року № 147/5-20; </w:t>
      </w:r>
    </w:p>
    <w:p w14:paraId="25E60095" w14:textId="77777777" w:rsidR="00191A48" w:rsidRDefault="00191A48" w:rsidP="00191A48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6C2F1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-</w:t>
      </w:r>
      <w:r w:rsidR="009E12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6C2F1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Розпорядження голови</w:t>
      </w:r>
      <w:r w:rsidR="0099709C" w:rsidRPr="006C2F1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9E12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Донецької </w:t>
      </w:r>
      <w:r w:rsidR="0099709C" w:rsidRPr="006C2F1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облдержадміністрації, начальника обласної військової</w:t>
      </w:r>
      <w:r w:rsidRPr="006C2F1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адміністрації ві</w:t>
      </w:r>
      <w:r w:rsidR="009E12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д 04.09.2023 № 415/5-23</w:t>
      </w:r>
      <w:r w:rsidRPr="006C2F1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«Про розробку </w:t>
      </w:r>
      <w:r w:rsidR="009E12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прое</w:t>
      </w:r>
      <w:r w:rsidRPr="006C2F1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кту Програми економічного і соціального ро</w:t>
      </w:r>
      <w:r w:rsidR="009E12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звитку Донецької області на 2024 рік»;</w:t>
      </w:r>
    </w:p>
    <w:p w14:paraId="03B1268E" w14:textId="586810C2" w:rsidR="009E12F8" w:rsidRPr="0017503C" w:rsidRDefault="009E12F8" w:rsidP="00191A48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- Р</w:t>
      </w:r>
      <w:r w:rsidRPr="009E12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озпорядження начальника </w:t>
      </w:r>
      <w:proofErr w:type="spellStart"/>
      <w:r w:rsidR="00D3410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Лиманської</w:t>
      </w:r>
      <w:proofErr w:type="spellEnd"/>
      <w:r w:rsidRPr="009E12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міської військової адміністрації від 14.09.2023 № 403-р «Про розробку </w:t>
      </w:r>
      <w:proofErr w:type="spellStart"/>
      <w:r w:rsidRPr="009E12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про</w:t>
      </w:r>
      <w:r w:rsidR="00D3410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є</w:t>
      </w:r>
      <w:r w:rsidRPr="009E12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кту</w:t>
      </w:r>
      <w:proofErr w:type="spellEnd"/>
      <w:r w:rsidRPr="009E12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Програми економічного і соціального розвитку </w:t>
      </w:r>
      <w:proofErr w:type="spellStart"/>
      <w:r w:rsidR="00D3410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Лиманської</w:t>
      </w:r>
      <w:proofErr w:type="spellEnd"/>
      <w:r w:rsidR="00D3410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9E12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міської територіальної громади на 2024 рік».</w:t>
      </w:r>
    </w:p>
    <w:p w14:paraId="3E20C192" w14:textId="77777777" w:rsidR="00627801" w:rsidRDefault="00627801" w:rsidP="001955FE">
      <w:pPr>
        <w:pStyle w:val="a5"/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AEC96C" w14:textId="77777777" w:rsidR="00C25A3B" w:rsidRPr="006C2787" w:rsidRDefault="00831C6E" w:rsidP="001955FE">
      <w:pPr>
        <w:pStyle w:val="a5"/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C27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="002B4B98" w:rsidRPr="006C2787"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  <w:t>Інформація про те, якою мірою</w:t>
      </w:r>
      <w:r w:rsidR="002B4B98" w:rsidRPr="006C278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документ державного планування визначає умови для реалізації видів діяльності або об’єктів, щодо яких законодавством передбачено здійснення процедури оцінки впливу на довкілля</w:t>
      </w:r>
      <w:r w:rsidR="0002638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(у тому числі щодо визначення місцезнаходження, розміру, потужності або розміщення ресурсів)</w:t>
      </w:r>
    </w:p>
    <w:p w14:paraId="1171DD60" w14:textId="77777777" w:rsidR="000903AF" w:rsidRPr="00026384" w:rsidRDefault="00D505BC" w:rsidP="0002638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77891" w:rsidRPr="004605E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Відповідно до частини першої статті 3 Закону України «Про оцінку впливу на довкілля» здійснення оцінки впливу на довкілля є обов’язковим у процесі прийняття </w:t>
      </w:r>
      <w:r w:rsidR="00977891" w:rsidRPr="00BD4D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рішень про  провадження планової діяльності, визначеної частинами другою і третьою статті 3. </w:t>
      </w:r>
      <w:r w:rsidR="00026384" w:rsidRPr="000263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Така планована діяльність підлягає оцінці впливу на довкілля до прийняття рішення про провадження</w:t>
      </w:r>
      <w:r w:rsidR="000263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026384" w:rsidRPr="000263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планованої діяльності.</w:t>
      </w:r>
    </w:p>
    <w:p w14:paraId="584654A3" w14:textId="77777777" w:rsidR="00026384" w:rsidRDefault="00026384" w:rsidP="00D3410E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263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Напрям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</w:t>
      </w:r>
      <w:r w:rsidRPr="000263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 діяльності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263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Програми реалізуються через планування та здійснення конкретних заходів. Серед цих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263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заходів можуть бути заходи, які відповідно до Закону України «Про оцінку впливу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263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довкілля», підлягатимуть оцінці впливу на довкілля до прийняття рішення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263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провадження планованої діяльності. Для таких заходів має бути здійснена процедура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263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оцінки впливу на довкілля. </w:t>
      </w:r>
    </w:p>
    <w:p w14:paraId="1D29C3DD" w14:textId="77777777" w:rsidR="00026384" w:rsidRDefault="00026384" w:rsidP="00026384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263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Детальний перелік заходів буде визначено із врахуванням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263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громадських обговорень, консультацій з органами державної влади та за результатами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263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громадського обговорення звіту про СЕО Програми.</w:t>
      </w:r>
    </w:p>
    <w:p w14:paraId="664BB62C" w14:textId="77777777" w:rsidR="00627801" w:rsidRPr="00BD4D1B" w:rsidRDefault="00627801" w:rsidP="00026384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1989B5E" w14:textId="77777777" w:rsidR="002A6342" w:rsidRPr="00DD25E9" w:rsidRDefault="006406FB" w:rsidP="001955FE">
      <w:pPr>
        <w:pStyle w:val="a5"/>
        <w:numPr>
          <w:ilvl w:val="0"/>
          <w:numId w:val="6"/>
        </w:numPr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D25E9">
        <w:rPr>
          <w:rFonts w:ascii="Times New Roman" w:hAnsi="Times New Roman" w:cs="Times New Roman"/>
          <w:b/>
          <w:bCs/>
          <w:sz w:val="28"/>
          <w:szCs w:val="28"/>
          <w:lang w:val="uk-UA"/>
        </w:rPr>
        <w:t>Ймовірні наслідки</w:t>
      </w:r>
    </w:p>
    <w:p w14:paraId="568D0F68" w14:textId="77777777" w:rsidR="00C86788" w:rsidRPr="00627801" w:rsidRDefault="00C86788" w:rsidP="001955FE">
      <w:pPr>
        <w:spacing w:after="0" w:line="276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27801">
        <w:rPr>
          <w:rFonts w:ascii="Times New Roman" w:hAnsi="Times New Roman" w:cs="Times New Roman"/>
          <w:i/>
          <w:sz w:val="28"/>
          <w:szCs w:val="28"/>
          <w:lang w:val="uk-UA"/>
        </w:rPr>
        <w:t>а) для довкілля, у тому числ</w:t>
      </w:r>
      <w:r w:rsidR="00917B29" w:rsidRPr="00627801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62780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для здоров’я населення</w:t>
      </w:r>
      <w:r w:rsidR="002A18B0" w:rsidRPr="00627801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</w:p>
    <w:p w14:paraId="7C94F3B4" w14:textId="77777777" w:rsidR="001F007E" w:rsidRPr="00DD25E9" w:rsidRDefault="00F75CB0" w:rsidP="001955F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25E9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стратегічної екологічної оцінки передбачає аналіз та оцінку ймовірних наслідків та ризиків реалізації </w:t>
      </w:r>
      <w:r w:rsidR="0003218F" w:rsidRPr="00DD25E9">
        <w:rPr>
          <w:rFonts w:ascii="Times New Roman" w:hAnsi="Times New Roman" w:cs="Times New Roman"/>
          <w:sz w:val="28"/>
          <w:szCs w:val="28"/>
          <w:lang w:val="uk-UA"/>
        </w:rPr>
        <w:t>заходів</w:t>
      </w:r>
      <w:r w:rsidR="000324EB" w:rsidRPr="00DD25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25E9">
        <w:rPr>
          <w:rFonts w:ascii="Times New Roman" w:hAnsi="Times New Roman" w:cs="Times New Roman"/>
          <w:sz w:val="28"/>
          <w:szCs w:val="28"/>
          <w:lang w:val="uk-UA"/>
        </w:rPr>
        <w:t xml:space="preserve">прийнятих у </w:t>
      </w:r>
      <w:r w:rsidR="004E45FA" w:rsidRPr="00DD25E9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 w:rsidR="00A329F9" w:rsidRPr="00DD25E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324EB" w:rsidRPr="00DD25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25E9">
        <w:rPr>
          <w:rFonts w:ascii="Times New Roman" w:hAnsi="Times New Roman" w:cs="Times New Roman"/>
          <w:sz w:val="28"/>
          <w:szCs w:val="28"/>
          <w:lang w:val="uk-UA"/>
        </w:rPr>
        <w:t>на окремі компоненти довкілля (</w:t>
      </w:r>
      <w:r w:rsidR="00074D97" w:rsidRPr="00DD25E9">
        <w:rPr>
          <w:rFonts w:ascii="Times New Roman" w:hAnsi="Times New Roman" w:cs="Times New Roman"/>
          <w:sz w:val="28"/>
          <w:szCs w:val="28"/>
          <w:lang w:val="uk-UA"/>
        </w:rPr>
        <w:t>ґрунти</w:t>
      </w:r>
      <w:r w:rsidRPr="00DD25E9">
        <w:rPr>
          <w:rFonts w:ascii="Times New Roman" w:hAnsi="Times New Roman" w:cs="Times New Roman"/>
          <w:sz w:val="28"/>
          <w:szCs w:val="28"/>
          <w:lang w:val="uk-UA"/>
        </w:rPr>
        <w:t xml:space="preserve">, поверхневі та підземні водні ресурси, атмосферне повітря, рослинний </w:t>
      </w:r>
      <w:r w:rsidR="00845587" w:rsidRPr="00DD25E9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DD25E9">
        <w:rPr>
          <w:rFonts w:ascii="Times New Roman" w:hAnsi="Times New Roman" w:cs="Times New Roman"/>
          <w:sz w:val="28"/>
          <w:szCs w:val="28"/>
          <w:lang w:val="uk-UA"/>
        </w:rPr>
        <w:t xml:space="preserve">а тваринний світ), соціально-економічні умови </w:t>
      </w:r>
      <w:r w:rsidR="00074D97" w:rsidRPr="00DD25E9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="000324EB" w:rsidRPr="00DD25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45FA" w:rsidRPr="00DD25E9">
        <w:rPr>
          <w:rFonts w:ascii="Times New Roman" w:hAnsi="Times New Roman" w:cs="Times New Roman"/>
          <w:sz w:val="28"/>
          <w:szCs w:val="28"/>
          <w:lang w:val="uk-UA"/>
        </w:rPr>
        <w:t>території</w:t>
      </w:r>
      <w:r w:rsidRPr="00DD25E9">
        <w:rPr>
          <w:rFonts w:ascii="Times New Roman" w:hAnsi="Times New Roman" w:cs="Times New Roman"/>
          <w:sz w:val="28"/>
          <w:szCs w:val="28"/>
          <w:lang w:val="uk-UA"/>
        </w:rPr>
        <w:t xml:space="preserve">, а також на </w:t>
      </w:r>
      <w:r w:rsidR="00074D97" w:rsidRPr="00DD25E9">
        <w:rPr>
          <w:rFonts w:ascii="Times New Roman" w:hAnsi="Times New Roman" w:cs="Times New Roman"/>
          <w:sz w:val="28"/>
          <w:szCs w:val="28"/>
          <w:lang w:val="uk-UA"/>
        </w:rPr>
        <w:t>здоров’я</w:t>
      </w:r>
      <w:r w:rsidRPr="00DD25E9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населення.</w:t>
      </w:r>
    </w:p>
    <w:p w14:paraId="79562D68" w14:textId="77777777" w:rsidR="00C86788" w:rsidRPr="00627801" w:rsidRDefault="00C86788" w:rsidP="001955FE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27801">
        <w:rPr>
          <w:rFonts w:ascii="Times New Roman" w:hAnsi="Times New Roman" w:cs="Times New Roman"/>
          <w:i/>
          <w:sz w:val="28"/>
          <w:szCs w:val="28"/>
          <w:lang w:val="uk-UA"/>
        </w:rPr>
        <w:t>б) для територій з природоохоронним статусом</w:t>
      </w:r>
      <w:r w:rsidR="002A18B0" w:rsidRPr="00627801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</w:p>
    <w:p w14:paraId="7A18FA12" w14:textId="77777777" w:rsidR="00725E97" w:rsidRPr="00DD25E9" w:rsidRDefault="000903AF" w:rsidP="001955F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31361027"/>
      <w:r w:rsidRPr="00DD25E9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C22BA7" w:rsidRPr="00DD25E9">
        <w:rPr>
          <w:rFonts w:ascii="Times New Roman" w:hAnsi="Times New Roman" w:cs="Times New Roman"/>
          <w:sz w:val="28"/>
          <w:szCs w:val="28"/>
          <w:lang w:val="uk-UA"/>
        </w:rPr>
        <w:t>мовірні наслідки від об’єктів інфраструктури,</w:t>
      </w:r>
      <w:r w:rsidR="003E0A27" w:rsidRPr="00DD25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2BA7" w:rsidRPr="00DD25E9">
        <w:rPr>
          <w:rFonts w:ascii="Times New Roman" w:hAnsi="Times New Roman" w:cs="Times New Roman"/>
          <w:sz w:val="28"/>
          <w:szCs w:val="28"/>
          <w:lang w:val="uk-UA"/>
        </w:rPr>
        <w:t>що пропонуються відповідно</w:t>
      </w:r>
      <w:r w:rsidR="000324EB" w:rsidRPr="00DD25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0A80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реалізації </w:t>
      </w:r>
      <w:r w:rsidR="00C22BA7" w:rsidRPr="00DD25E9">
        <w:rPr>
          <w:rFonts w:ascii="Times New Roman" w:hAnsi="Times New Roman" w:cs="Times New Roman"/>
          <w:sz w:val="28"/>
          <w:szCs w:val="28"/>
          <w:lang w:val="uk-UA"/>
        </w:rPr>
        <w:t>Програми, на території з природоохоронним статусом відсутні.</w:t>
      </w:r>
    </w:p>
    <w:bookmarkEnd w:id="0"/>
    <w:p w14:paraId="2B3E7828" w14:textId="77777777" w:rsidR="00C86788" w:rsidRPr="00627801" w:rsidRDefault="00C86788" w:rsidP="001955FE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noProof/>
          <w:sz w:val="28"/>
          <w:szCs w:val="28"/>
          <w:lang w:val="uk-UA"/>
        </w:rPr>
      </w:pPr>
      <w:r w:rsidRPr="00627801">
        <w:rPr>
          <w:rFonts w:ascii="Times New Roman" w:hAnsi="Times New Roman" w:cs="Times New Roman"/>
          <w:i/>
          <w:noProof/>
          <w:sz w:val="28"/>
          <w:szCs w:val="28"/>
          <w:lang w:val="uk-UA"/>
        </w:rPr>
        <w:t xml:space="preserve">в) транскордонні наслідки для довкілля, у тому числі для </w:t>
      </w:r>
      <w:r w:rsidRPr="00627801">
        <w:rPr>
          <w:rFonts w:ascii="Times New Roman" w:hAnsi="Times New Roman" w:cs="Times New Roman"/>
          <w:i/>
          <w:sz w:val="28"/>
          <w:szCs w:val="28"/>
          <w:lang w:val="uk-UA"/>
        </w:rPr>
        <w:t>здоров’я</w:t>
      </w:r>
      <w:r w:rsidRPr="00627801">
        <w:rPr>
          <w:rFonts w:ascii="Times New Roman" w:hAnsi="Times New Roman" w:cs="Times New Roman"/>
          <w:i/>
          <w:noProof/>
          <w:sz w:val="28"/>
          <w:szCs w:val="28"/>
          <w:lang w:val="uk-UA"/>
        </w:rPr>
        <w:t xml:space="preserve"> населення</w:t>
      </w:r>
      <w:r w:rsidR="002A18B0" w:rsidRPr="00627801">
        <w:rPr>
          <w:rFonts w:ascii="Times New Roman" w:hAnsi="Times New Roman" w:cs="Times New Roman"/>
          <w:i/>
          <w:noProof/>
          <w:sz w:val="28"/>
          <w:szCs w:val="28"/>
          <w:lang w:val="uk-UA"/>
        </w:rPr>
        <w:t>:</w:t>
      </w:r>
    </w:p>
    <w:p w14:paraId="16945480" w14:textId="7289B769" w:rsidR="00074D97" w:rsidRPr="00C11852" w:rsidRDefault="00074D97" w:rsidP="001955F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5E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Зважаючи на географічне положення </w:t>
      </w:r>
      <w:r w:rsidR="000B710D" w:rsidRPr="00DD25E9">
        <w:rPr>
          <w:rFonts w:ascii="Times New Roman" w:hAnsi="Times New Roman" w:cs="Times New Roman"/>
          <w:sz w:val="28"/>
          <w:szCs w:val="28"/>
          <w:lang w:val="uk-UA"/>
        </w:rPr>
        <w:t xml:space="preserve">території </w:t>
      </w:r>
      <w:proofErr w:type="spellStart"/>
      <w:r w:rsidR="00D3410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Лиманської</w:t>
      </w:r>
      <w:proofErr w:type="spellEnd"/>
      <w:r w:rsidR="00DD25E9" w:rsidRPr="0062780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міської</w:t>
      </w:r>
      <w:r w:rsidR="00700D11" w:rsidRPr="0062780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територіальної громади</w:t>
      </w:r>
      <w:r w:rsidRPr="00627801">
        <w:rPr>
          <w:rFonts w:ascii="Times New Roman" w:hAnsi="Times New Roman" w:cs="Times New Roman"/>
          <w:sz w:val="28"/>
          <w:szCs w:val="28"/>
          <w:lang w:val="uk-UA"/>
        </w:rPr>
        <w:t xml:space="preserve">, транскордонні наслідки </w:t>
      </w:r>
      <w:r w:rsidR="000324EB" w:rsidRPr="00627801">
        <w:rPr>
          <w:rFonts w:ascii="Times New Roman" w:hAnsi="Times New Roman" w:cs="Times New Roman"/>
          <w:sz w:val="28"/>
          <w:szCs w:val="28"/>
          <w:lang w:val="uk-UA"/>
        </w:rPr>
        <w:t>реалізації</w:t>
      </w:r>
      <w:r w:rsidR="000324EB" w:rsidRPr="00DD25E9">
        <w:rPr>
          <w:rFonts w:ascii="Times New Roman" w:hAnsi="Times New Roman" w:cs="Times New Roman"/>
          <w:sz w:val="28"/>
          <w:szCs w:val="28"/>
          <w:lang w:val="uk-UA"/>
        </w:rPr>
        <w:t xml:space="preserve"> завдань </w:t>
      </w:r>
      <w:r w:rsidR="004E45FA" w:rsidRPr="00DD25E9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  <w:r w:rsidR="000324EB" w:rsidRPr="00DD25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25E9">
        <w:rPr>
          <w:rFonts w:ascii="Times New Roman" w:hAnsi="Times New Roman" w:cs="Times New Roman"/>
          <w:sz w:val="28"/>
          <w:szCs w:val="28"/>
          <w:lang w:val="uk-UA"/>
        </w:rPr>
        <w:t>для довкілля, у тому числі здоров’я населення, не очіку</w:t>
      </w:r>
      <w:r w:rsidR="00845587" w:rsidRPr="00DD25E9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DD25E9">
        <w:rPr>
          <w:rFonts w:ascii="Times New Roman" w:hAnsi="Times New Roman" w:cs="Times New Roman"/>
          <w:sz w:val="28"/>
          <w:szCs w:val="28"/>
          <w:lang w:val="uk-UA"/>
        </w:rPr>
        <w:t>ться.</w:t>
      </w:r>
    </w:p>
    <w:p w14:paraId="537A6E4B" w14:textId="77777777" w:rsidR="00C85634" w:rsidRPr="00E850A2" w:rsidRDefault="00C85634" w:rsidP="001955F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1AE60B24" w14:textId="77777777" w:rsidR="00C86788" w:rsidRPr="006C2787" w:rsidRDefault="00C86788" w:rsidP="001955FE">
      <w:pPr>
        <w:pStyle w:val="a5"/>
        <w:numPr>
          <w:ilvl w:val="0"/>
          <w:numId w:val="6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C278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Виправдані альтернативи, які необхідно розглянути, у тому числі якщо </w:t>
      </w:r>
      <w:r w:rsidR="00C034ED" w:rsidRPr="006C2787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</w:t>
      </w:r>
      <w:r w:rsidR="00026E67" w:rsidRPr="006C2787">
        <w:rPr>
          <w:rFonts w:ascii="Times New Roman" w:hAnsi="Times New Roman" w:cs="Times New Roman"/>
          <w:b/>
          <w:bCs/>
          <w:sz w:val="28"/>
          <w:szCs w:val="28"/>
          <w:lang w:val="uk-UA"/>
        </w:rPr>
        <w:t>кт Програми</w:t>
      </w:r>
      <w:r w:rsidRPr="006C278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не буде за</w:t>
      </w:r>
      <w:r w:rsidR="00167178" w:rsidRPr="006C2787">
        <w:rPr>
          <w:rFonts w:ascii="Times New Roman" w:hAnsi="Times New Roman" w:cs="Times New Roman"/>
          <w:b/>
          <w:bCs/>
          <w:sz w:val="28"/>
          <w:szCs w:val="28"/>
          <w:lang w:val="uk-UA"/>
        </w:rPr>
        <w:t>тверджено</w:t>
      </w:r>
    </w:p>
    <w:p w14:paraId="06461A08" w14:textId="77777777" w:rsidR="002B4B98" w:rsidRPr="006C2787" w:rsidRDefault="000B710D" w:rsidP="001955F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2787">
        <w:rPr>
          <w:rFonts w:ascii="Times New Roman" w:hAnsi="Times New Roman" w:cs="Times New Roman"/>
          <w:sz w:val="28"/>
          <w:szCs w:val="28"/>
          <w:lang w:val="uk-UA"/>
        </w:rPr>
        <w:t>Зважаючи к</w:t>
      </w:r>
      <w:r w:rsidR="00030C0C" w:rsidRPr="006C2787">
        <w:rPr>
          <w:rFonts w:ascii="Times New Roman" w:hAnsi="Times New Roman" w:cs="Times New Roman"/>
          <w:sz w:val="28"/>
          <w:szCs w:val="28"/>
          <w:lang w:val="uk-UA"/>
        </w:rPr>
        <w:t>омплексність рішень</w:t>
      </w:r>
      <w:r w:rsidRPr="006C2787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="00030C0C" w:rsidRPr="006C2787">
        <w:rPr>
          <w:rFonts w:ascii="Times New Roman" w:hAnsi="Times New Roman" w:cs="Times New Roman"/>
          <w:sz w:val="28"/>
          <w:szCs w:val="28"/>
          <w:lang w:val="uk-UA"/>
        </w:rPr>
        <w:t>обумовл</w:t>
      </w:r>
      <w:r w:rsidRPr="006C2787">
        <w:rPr>
          <w:rFonts w:ascii="Times New Roman" w:hAnsi="Times New Roman" w:cs="Times New Roman"/>
          <w:sz w:val="28"/>
          <w:szCs w:val="28"/>
          <w:lang w:val="uk-UA"/>
        </w:rPr>
        <w:t>юється</w:t>
      </w:r>
      <w:r w:rsidR="00030C0C" w:rsidRPr="006C2787">
        <w:rPr>
          <w:rFonts w:ascii="Times New Roman" w:hAnsi="Times New Roman" w:cs="Times New Roman"/>
          <w:sz w:val="28"/>
          <w:szCs w:val="28"/>
          <w:lang w:val="uk-UA"/>
        </w:rPr>
        <w:t xml:space="preserve"> необхідністю </w:t>
      </w:r>
      <w:r w:rsidR="00F011F6" w:rsidRPr="006C2787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стратегічних цілей </w:t>
      </w:r>
      <w:r w:rsidR="00DB5D44" w:rsidRPr="006C2787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  <w:r w:rsidR="00F011F6" w:rsidRPr="006C2787">
        <w:rPr>
          <w:rFonts w:ascii="Times New Roman" w:hAnsi="Times New Roman" w:cs="Times New Roman"/>
          <w:sz w:val="28"/>
          <w:szCs w:val="28"/>
          <w:lang w:val="uk-UA"/>
        </w:rPr>
        <w:t xml:space="preserve">, призначених </w:t>
      </w:r>
      <w:r w:rsidR="00030C0C" w:rsidRPr="006C2787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F011F6" w:rsidRPr="006C2787">
        <w:rPr>
          <w:rFonts w:ascii="Times New Roman" w:hAnsi="Times New Roman" w:cs="Times New Roman"/>
          <w:sz w:val="28"/>
          <w:szCs w:val="28"/>
          <w:lang w:val="uk-UA"/>
        </w:rPr>
        <w:t xml:space="preserve"> різних видів </w:t>
      </w:r>
      <w:r w:rsidR="00094FD1" w:rsidRPr="006C2787">
        <w:rPr>
          <w:rFonts w:ascii="Times New Roman" w:hAnsi="Times New Roman" w:cs="Times New Roman"/>
          <w:sz w:val="28"/>
          <w:szCs w:val="28"/>
          <w:lang w:val="uk-UA"/>
        </w:rPr>
        <w:t>соціальної, рекреаційної та</w:t>
      </w:r>
      <w:r w:rsidR="00030C0C" w:rsidRPr="006C2787">
        <w:rPr>
          <w:rFonts w:ascii="Times New Roman" w:hAnsi="Times New Roman" w:cs="Times New Roman"/>
          <w:sz w:val="28"/>
          <w:szCs w:val="28"/>
          <w:lang w:val="uk-UA"/>
        </w:rPr>
        <w:t xml:space="preserve"> комунікаційної діяльності</w:t>
      </w:r>
      <w:r w:rsidR="00DB5D44" w:rsidRPr="006C2787">
        <w:rPr>
          <w:rFonts w:ascii="Times New Roman" w:hAnsi="Times New Roman" w:cs="Times New Roman"/>
          <w:sz w:val="28"/>
          <w:szCs w:val="28"/>
          <w:lang w:val="uk-UA"/>
        </w:rPr>
        <w:t>, здійснюється р</w:t>
      </w:r>
      <w:r w:rsidR="00030C0C" w:rsidRPr="006C2787">
        <w:rPr>
          <w:rFonts w:ascii="Times New Roman" w:hAnsi="Times New Roman" w:cs="Times New Roman"/>
          <w:sz w:val="28"/>
          <w:szCs w:val="28"/>
          <w:lang w:val="uk-UA"/>
        </w:rPr>
        <w:t xml:space="preserve">озгляд виправданих альтернатив </w:t>
      </w:r>
      <w:r w:rsidR="00DB5D44" w:rsidRPr="006C2787">
        <w:rPr>
          <w:rFonts w:ascii="Times New Roman" w:hAnsi="Times New Roman" w:cs="Times New Roman"/>
          <w:sz w:val="28"/>
          <w:szCs w:val="28"/>
          <w:lang w:val="uk-UA"/>
        </w:rPr>
        <w:t>планованих</w:t>
      </w:r>
      <w:r w:rsidR="00030C0C" w:rsidRPr="006C2787">
        <w:rPr>
          <w:rFonts w:ascii="Times New Roman" w:hAnsi="Times New Roman" w:cs="Times New Roman"/>
          <w:sz w:val="28"/>
          <w:szCs w:val="28"/>
          <w:lang w:val="uk-UA"/>
        </w:rPr>
        <w:t xml:space="preserve"> рішень.</w:t>
      </w:r>
    </w:p>
    <w:p w14:paraId="4A614FFD" w14:textId="77777777" w:rsidR="001F007E" w:rsidRPr="006C2787" w:rsidRDefault="00030C0C" w:rsidP="001955F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2787">
        <w:rPr>
          <w:rFonts w:ascii="Times New Roman" w:hAnsi="Times New Roman" w:cs="Times New Roman"/>
          <w:sz w:val="28"/>
          <w:szCs w:val="28"/>
          <w:lang w:val="uk-UA"/>
        </w:rPr>
        <w:t xml:space="preserve">Загальною альтернативою є гіпотетичний </w:t>
      </w:r>
      <w:r w:rsidR="00894B3B" w:rsidRPr="006C2787">
        <w:rPr>
          <w:rFonts w:ascii="Times New Roman" w:hAnsi="Times New Roman" w:cs="Times New Roman"/>
          <w:sz w:val="28"/>
          <w:szCs w:val="28"/>
          <w:lang w:val="uk-UA"/>
        </w:rPr>
        <w:t xml:space="preserve">(нульовий) </w:t>
      </w:r>
      <w:r w:rsidRPr="006C2787">
        <w:rPr>
          <w:rFonts w:ascii="Times New Roman" w:hAnsi="Times New Roman" w:cs="Times New Roman"/>
          <w:sz w:val="28"/>
          <w:szCs w:val="28"/>
          <w:lang w:val="uk-UA"/>
        </w:rPr>
        <w:t>сценарій, при якому дан</w:t>
      </w:r>
      <w:r w:rsidR="00D718B4" w:rsidRPr="006C278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65181" w:rsidRPr="006C27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18B4" w:rsidRPr="006C2787">
        <w:rPr>
          <w:rFonts w:ascii="Times New Roman" w:hAnsi="Times New Roman" w:cs="Times New Roman"/>
          <w:sz w:val="28"/>
          <w:szCs w:val="28"/>
          <w:lang w:val="uk-UA"/>
        </w:rPr>
        <w:t>Програма</w:t>
      </w:r>
      <w:r w:rsidR="00D00F1A" w:rsidRPr="006C2787">
        <w:rPr>
          <w:rFonts w:ascii="Times New Roman" w:hAnsi="Times New Roman" w:cs="Times New Roman"/>
          <w:sz w:val="28"/>
          <w:szCs w:val="28"/>
          <w:lang w:val="uk-UA"/>
        </w:rPr>
        <w:t xml:space="preserve"> не затверджує</w:t>
      </w:r>
      <w:r w:rsidRPr="006C2787">
        <w:rPr>
          <w:rFonts w:ascii="Times New Roman" w:hAnsi="Times New Roman" w:cs="Times New Roman"/>
          <w:sz w:val="28"/>
          <w:szCs w:val="28"/>
          <w:lang w:val="uk-UA"/>
        </w:rPr>
        <w:t>ться.</w:t>
      </w:r>
    </w:p>
    <w:p w14:paraId="124687C3" w14:textId="77777777" w:rsidR="00700D11" w:rsidRPr="00E850A2" w:rsidRDefault="00700D11" w:rsidP="001955F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18"/>
          <w:szCs w:val="18"/>
          <w:highlight w:val="lightGray"/>
          <w:lang w:val="uk-UA"/>
        </w:rPr>
      </w:pPr>
    </w:p>
    <w:p w14:paraId="36D2F811" w14:textId="77777777" w:rsidR="00894B3B" w:rsidRPr="00DD25E9" w:rsidRDefault="00894B3B" w:rsidP="001955FE">
      <w:pPr>
        <w:pStyle w:val="a5"/>
        <w:numPr>
          <w:ilvl w:val="0"/>
          <w:numId w:val="6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D25E9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Дослідження, які необхідно провести, методи і критерії, що використовуватимуться під час стратегічної екологічної оцінки</w:t>
      </w:r>
    </w:p>
    <w:p w14:paraId="56836ECE" w14:textId="77777777" w:rsidR="00627801" w:rsidRPr="00627801" w:rsidRDefault="00627801" w:rsidP="00961DFF">
      <w:pPr>
        <w:spacing w:after="0" w:line="276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7801">
        <w:rPr>
          <w:rFonts w:ascii="Times New Roman" w:hAnsi="Times New Roman" w:cs="Times New Roman"/>
          <w:sz w:val="28"/>
          <w:szCs w:val="28"/>
          <w:lang w:val="uk-UA"/>
        </w:rPr>
        <w:t>Для проведення стратегічної екологічної оцінки необхідно використовувати наявну інформацію, зокрема доповіді про стан довкілля; статистичну</w:t>
      </w:r>
      <w:r w:rsidR="00961D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7801">
        <w:rPr>
          <w:rFonts w:ascii="Times New Roman" w:hAnsi="Times New Roman" w:cs="Times New Roman"/>
          <w:sz w:val="28"/>
          <w:szCs w:val="28"/>
          <w:lang w:val="uk-UA"/>
        </w:rPr>
        <w:t>інформацію; дані моніторингу стану довкілля; експертні оцінки; іншу доступну інформацію.</w:t>
      </w:r>
    </w:p>
    <w:p w14:paraId="0B3EAB62" w14:textId="77777777" w:rsidR="00F76213" w:rsidRDefault="00627801" w:rsidP="00961DFF">
      <w:pPr>
        <w:spacing w:after="0" w:line="276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7801">
        <w:rPr>
          <w:rFonts w:ascii="Times New Roman" w:hAnsi="Times New Roman" w:cs="Times New Roman"/>
          <w:sz w:val="28"/>
          <w:szCs w:val="28"/>
          <w:lang w:val="uk-UA"/>
        </w:rPr>
        <w:t>Під час проведення стратегічної екологічної оцінки необхідно застосовувати аналітичні методи, аналіз тенденцій, матриці наслідків, експертний</w:t>
      </w:r>
      <w:r w:rsidR="00961D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7801">
        <w:rPr>
          <w:rFonts w:ascii="Times New Roman" w:hAnsi="Times New Roman" w:cs="Times New Roman"/>
          <w:sz w:val="28"/>
          <w:szCs w:val="28"/>
          <w:lang w:val="uk-UA"/>
        </w:rPr>
        <w:t>аналіз та, в разі необхідності, інші методи, а також методи участі громадськості, такі як інформування, консультування, обговорення тощо.</w:t>
      </w:r>
    </w:p>
    <w:p w14:paraId="7E417A35" w14:textId="77777777" w:rsidR="00961DFF" w:rsidRPr="00627801" w:rsidRDefault="00961DFF" w:rsidP="00961DFF">
      <w:pPr>
        <w:spacing w:after="0" w:line="276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FA3885" w14:textId="77777777" w:rsidR="00894B3B" w:rsidRPr="006C2787" w:rsidRDefault="00310B35" w:rsidP="001955FE">
      <w:pPr>
        <w:pStyle w:val="a5"/>
        <w:numPr>
          <w:ilvl w:val="0"/>
          <w:numId w:val="6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C2787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Заходи, які передбачається розглянути для запобігання, зменшення та пом’якшення негативних наслідків виконання документа державного планування</w:t>
      </w:r>
    </w:p>
    <w:p w14:paraId="0A570423" w14:textId="77777777" w:rsidR="00E93003" w:rsidRDefault="00E93003" w:rsidP="00E93003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930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 час здійснення стратегічної екологічної оцінки передбачається розглядати заходи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930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із запобігання, зменшення та пом’якшення негативних наслідків на довкілля, визначені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930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законодавством та нормативно-правовими актами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України.</w:t>
      </w:r>
    </w:p>
    <w:p w14:paraId="47466092" w14:textId="77777777" w:rsidR="00E93003" w:rsidRPr="00E93003" w:rsidRDefault="00E93003" w:rsidP="00E93003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930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Закон України «Про охорону навколишнього природного середовища»</w:t>
      </w:r>
      <w:r w:rsidRPr="00E930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930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визначає загальні вимоги в галузі охорони навколишнього середовища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930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розміщенні, </w:t>
      </w:r>
      <w:proofErr w:type="spellStart"/>
      <w:r w:rsidRPr="00E930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проєктуванні</w:t>
      </w:r>
      <w:proofErr w:type="spellEnd"/>
      <w:r w:rsidRPr="00E930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будівництві, введенні в експлуатацію, експлуатації, консервації, споруд та інших об’єктів.</w:t>
      </w:r>
    </w:p>
    <w:p w14:paraId="71F3A12B" w14:textId="77777777" w:rsidR="00E93003" w:rsidRPr="00E93003" w:rsidRDefault="00E93003" w:rsidP="00E93003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930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Заходи спрямовані на запобігання, відвернення, уникнення, зменшення,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930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усунення значного негативного впливу на об'єкти тваринного світу під 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930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провадження планованої діяльності, у відповідності до вимог статей 9, 37, 39,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930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40 </w:t>
      </w:r>
      <w:r w:rsidRPr="00E930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Закону України «Про тваринний світ»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2A7AF08C" w14:textId="77777777" w:rsidR="001F007E" w:rsidRPr="00E850A2" w:rsidRDefault="00E93003" w:rsidP="00E93003">
      <w:pPr>
        <w:shd w:val="clear" w:color="auto" w:fill="FFFFFF"/>
        <w:spacing w:after="0" w:line="276" w:lineRule="auto"/>
        <w:ind w:firstLine="426"/>
        <w:jc w:val="both"/>
        <w:rPr>
          <w:rFonts w:ascii="Times New Roman" w:hAnsi="Times New Roman" w:cs="Times New Roman"/>
          <w:sz w:val="18"/>
          <w:szCs w:val="18"/>
          <w:lang w:val="uk-UA" w:eastAsia="uk-UA"/>
        </w:rPr>
      </w:pPr>
      <w:r w:rsidRPr="00E930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Заходи спрямовані на запобігання, відвернення, уникнення, зменшення,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930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усунення значного негативного впливу на здоров'я насе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лення п</w:t>
      </w:r>
      <w:r w:rsidRPr="00E930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ри здійсненні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930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планованої діяльності у відповідності до вимог статті 24 </w:t>
      </w:r>
      <w:r w:rsidRPr="00E930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Закону України «Про забезпечення санітарного та епідемічного благополуччя населення»</w:t>
      </w:r>
      <w:r w:rsidRPr="00E930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930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метою </w:t>
      </w:r>
      <w:r w:rsidRPr="00E930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відвернення і зменшення шкідливого впливу на здоров'я населення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930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шуму, неіонізуючих випромінювань та інших фізичних факторів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E930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cr/>
      </w:r>
    </w:p>
    <w:p w14:paraId="496B0380" w14:textId="77777777" w:rsidR="00030C0C" w:rsidRPr="00640DFC" w:rsidRDefault="00310B35" w:rsidP="001955FE">
      <w:pPr>
        <w:pStyle w:val="a5"/>
        <w:numPr>
          <w:ilvl w:val="0"/>
          <w:numId w:val="6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0DFC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Пропозиції щодо структури та змісту звіту про стратегічну екологічну оцінку</w:t>
      </w:r>
    </w:p>
    <w:p w14:paraId="29721AC5" w14:textId="77777777" w:rsidR="00310B35" w:rsidRPr="00640DFC" w:rsidRDefault="008C7489" w:rsidP="001955F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DF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10B35" w:rsidRPr="00640DFC">
        <w:rPr>
          <w:rFonts w:ascii="Times New Roman" w:hAnsi="Times New Roman" w:cs="Times New Roman"/>
          <w:sz w:val="28"/>
          <w:szCs w:val="28"/>
          <w:lang w:val="uk-UA"/>
        </w:rPr>
        <w:t>віт про СЕО</w:t>
      </w:r>
      <w:r w:rsidR="00B65181" w:rsidRPr="00640D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0EC6" w:rsidRPr="00640DFC">
        <w:rPr>
          <w:rFonts w:ascii="Times New Roman" w:hAnsi="Times New Roman" w:cs="Times New Roman"/>
          <w:sz w:val="28"/>
          <w:szCs w:val="28"/>
          <w:lang w:val="uk-UA"/>
        </w:rPr>
        <w:t>складається</w:t>
      </w:r>
      <w:r w:rsidR="00310B35" w:rsidRPr="00640DFC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="00640EC6" w:rsidRPr="00640DFC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640DFC">
        <w:rPr>
          <w:rFonts w:ascii="Times New Roman" w:hAnsi="Times New Roman" w:cs="Times New Roman"/>
          <w:sz w:val="28"/>
          <w:szCs w:val="28"/>
          <w:lang w:val="uk-UA"/>
        </w:rPr>
        <w:t xml:space="preserve"> статт</w:t>
      </w:r>
      <w:r w:rsidR="00640EC6" w:rsidRPr="00640DF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40DFC">
        <w:rPr>
          <w:rFonts w:ascii="Times New Roman" w:hAnsi="Times New Roman" w:cs="Times New Roman"/>
          <w:sz w:val="28"/>
          <w:szCs w:val="28"/>
          <w:lang w:val="uk-UA"/>
        </w:rPr>
        <w:t xml:space="preserve"> 11 Закону України «Про стратегічну екологічну оцінку» і </w:t>
      </w:r>
      <w:r w:rsidR="001977D4" w:rsidRPr="00640DFC">
        <w:rPr>
          <w:rFonts w:ascii="Times New Roman" w:hAnsi="Times New Roman" w:cs="Times New Roman"/>
          <w:sz w:val="28"/>
          <w:szCs w:val="28"/>
          <w:lang w:val="uk-UA"/>
        </w:rPr>
        <w:t>міст</w:t>
      </w:r>
      <w:r w:rsidR="00C034ED" w:rsidRPr="00640DFC">
        <w:rPr>
          <w:rFonts w:ascii="Times New Roman" w:hAnsi="Times New Roman" w:cs="Times New Roman"/>
          <w:sz w:val="28"/>
          <w:szCs w:val="28"/>
          <w:lang w:val="uk-UA"/>
        </w:rPr>
        <w:t>ить інформацію про характер проє</w:t>
      </w:r>
      <w:r w:rsidR="001977D4" w:rsidRPr="00640DFC">
        <w:rPr>
          <w:rFonts w:ascii="Times New Roman" w:hAnsi="Times New Roman" w:cs="Times New Roman"/>
          <w:sz w:val="28"/>
          <w:szCs w:val="28"/>
          <w:lang w:val="uk-UA"/>
        </w:rPr>
        <w:t>ктних рішень з урахуванням сучасних знань і методів оцінювання.</w:t>
      </w:r>
    </w:p>
    <w:p w14:paraId="1979C62B" w14:textId="77777777" w:rsidR="001F007E" w:rsidRPr="00E850A2" w:rsidRDefault="001F007E" w:rsidP="001955F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6FB427D9" w14:textId="77777777" w:rsidR="001977D4" w:rsidRPr="00640DFC" w:rsidRDefault="001977D4" w:rsidP="001955FE">
      <w:pPr>
        <w:pStyle w:val="a5"/>
        <w:numPr>
          <w:ilvl w:val="0"/>
          <w:numId w:val="6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0DFC">
        <w:rPr>
          <w:rFonts w:ascii="Times New Roman" w:hAnsi="Times New Roman" w:cs="Times New Roman"/>
          <w:b/>
          <w:bCs/>
          <w:sz w:val="28"/>
          <w:szCs w:val="28"/>
          <w:lang w:val="uk-UA"/>
        </w:rPr>
        <w:t>Орган, до якого подаються зауваження і пропозиції, та строки їх подання</w:t>
      </w:r>
    </w:p>
    <w:p w14:paraId="1D033E0F" w14:textId="77777777" w:rsidR="00D3410E" w:rsidRPr="007A5CEE" w:rsidRDefault="00A001EE" w:rsidP="00D3410E">
      <w:pPr>
        <w:spacing w:after="0"/>
        <w:ind w:right="-143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01EE">
        <w:rPr>
          <w:rFonts w:ascii="Times New Roman" w:hAnsi="Times New Roman" w:cs="Times New Roman"/>
          <w:sz w:val="28"/>
          <w:szCs w:val="28"/>
          <w:lang w:val="uk-UA"/>
        </w:rPr>
        <w:t>Зауваження і пропозиції до Заяви про визначення обсягу стра</w:t>
      </w:r>
      <w:r w:rsidR="00865CB9">
        <w:rPr>
          <w:rFonts w:ascii="Times New Roman" w:hAnsi="Times New Roman" w:cs="Times New Roman"/>
          <w:sz w:val="28"/>
          <w:szCs w:val="28"/>
          <w:lang w:val="uk-UA"/>
        </w:rPr>
        <w:t>тегічної екологічної оцінки</w:t>
      </w:r>
      <w:r w:rsidRPr="00A001EE">
        <w:rPr>
          <w:rFonts w:ascii="Times New Roman" w:hAnsi="Times New Roman" w:cs="Times New Roman"/>
          <w:sz w:val="28"/>
          <w:szCs w:val="28"/>
          <w:lang w:val="uk-UA"/>
        </w:rPr>
        <w:t xml:space="preserve"> до Програми економічного і соціального розвитку  </w:t>
      </w:r>
      <w:proofErr w:type="spellStart"/>
      <w:r w:rsidR="00D3410E">
        <w:rPr>
          <w:rFonts w:ascii="Times New Roman" w:hAnsi="Times New Roman" w:cs="Times New Roman"/>
          <w:sz w:val="28"/>
          <w:szCs w:val="28"/>
          <w:lang w:val="uk-UA"/>
        </w:rPr>
        <w:t>Лиманської</w:t>
      </w:r>
      <w:proofErr w:type="spellEnd"/>
      <w:r w:rsidRPr="00A001EE">
        <w:rPr>
          <w:rFonts w:ascii="Times New Roman" w:hAnsi="Times New Roman" w:cs="Times New Roman"/>
          <w:sz w:val="28"/>
          <w:szCs w:val="28"/>
          <w:lang w:val="uk-UA"/>
        </w:rPr>
        <w:t xml:space="preserve"> місько</w:t>
      </w:r>
      <w:r w:rsidR="00865CB9">
        <w:rPr>
          <w:rFonts w:ascii="Times New Roman" w:hAnsi="Times New Roman" w:cs="Times New Roman"/>
          <w:sz w:val="28"/>
          <w:szCs w:val="28"/>
          <w:lang w:val="uk-UA"/>
        </w:rPr>
        <w:t>ї територіальної громади на 2024</w:t>
      </w:r>
      <w:r w:rsidR="00BD3E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01EE">
        <w:rPr>
          <w:rFonts w:ascii="Times New Roman" w:hAnsi="Times New Roman" w:cs="Times New Roman"/>
          <w:sz w:val="28"/>
          <w:szCs w:val="28"/>
          <w:lang w:val="uk-UA"/>
        </w:rPr>
        <w:t xml:space="preserve">рік, </w:t>
      </w:r>
      <w:r w:rsidR="00D3410E" w:rsidRPr="007A5CEE">
        <w:rPr>
          <w:rFonts w:ascii="Times New Roman" w:hAnsi="Times New Roman" w:cs="Times New Roman"/>
          <w:sz w:val="28"/>
          <w:szCs w:val="28"/>
          <w:lang w:val="uk-UA"/>
        </w:rPr>
        <w:t xml:space="preserve">подаються до виконавчого комітету </w:t>
      </w:r>
      <w:proofErr w:type="spellStart"/>
      <w:r w:rsidR="00D3410E" w:rsidRPr="007A5CEE">
        <w:rPr>
          <w:rFonts w:ascii="Times New Roman" w:hAnsi="Times New Roman" w:cs="Times New Roman"/>
          <w:sz w:val="28"/>
          <w:szCs w:val="28"/>
          <w:lang w:val="uk-UA"/>
        </w:rPr>
        <w:t>Лиманської</w:t>
      </w:r>
      <w:proofErr w:type="spellEnd"/>
      <w:r w:rsidR="00D3410E" w:rsidRPr="007A5CEE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за </w:t>
      </w:r>
      <w:proofErr w:type="spellStart"/>
      <w:r w:rsidR="00D3410E" w:rsidRPr="007A5CEE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D3410E" w:rsidRPr="007A5CEE">
        <w:rPr>
          <w:rFonts w:ascii="Times New Roman" w:hAnsi="Times New Roman" w:cs="Times New Roman"/>
          <w:sz w:val="28"/>
          <w:szCs w:val="28"/>
          <w:lang w:val="uk-UA"/>
        </w:rPr>
        <w:t>: вул. Незалежності, 46, м. Лиман, Донецька область, Україна, 84406.</w:t>
      </w:r>
    </w:p>
    <w:p w14:paraId="1E1FCEB3" w14:textId="510D0827" w:rsidR="001A1D81" w:rsidRDefault="00D3410E" w:rsidP="001A1D81">
      <w:pPr>
        <w:snapToGrid w:val="0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7A5CEE">
        <w:rPr>
          <w:rFonts w:ascii="Times New Roman" w:hAnsi="Times New Roman" w:cs="Times New Roman"/>
          <w:sz w:val="28"/>
          <w:szCs w:val="28"/>
          <w:lang w:val="uk-UA"/>
        </w:rPr>
        <w:t>Відповідальн</w:t>
      </w:r>
      <w:r w:rsidR="001A1D8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A5CEE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 w:rsidR="001A1D8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A5CE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24825" w:rsidRPr="007A5CEE">
        <w:rPr>
          <w:rFonts w:ascii="Times New Roman" w:hAnsi="Times New Roman" w:cs="Times New Roman"/>
          <w:sz w:val="28"/>
          <w:szCs w:val="28"/>
          <w:lang w:val="uk-UA"/>
        </w:rPr>
        <w:t xml:space="preserve"> Юдіна</w:t>
      </w:r>
      <w:r w:rsidR="007A5CEE" w:rsidRPr="007A5CEE">
        <w:rPr>
          <w:rFonts w:ascii="Times New Roman" w:hAnsi="Times New Roman" w:cs="Times New Roman"/>
          <w:sz w:val="28"/>
          <w:szCs w:val="28"/>
          <w:lang w:val="uk-UA"/>
        </w:rPr>
        <w:t xml:space="preserve"> Наталія Миколаївна</w:t>
      </w:r>
      <w:r w:rsidRPr="007A5CEE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7A5CEE" w:rsidRPr="007A5CEE">
        <w:rPr>
          <w:rFonts w:ascii="Times New Roman" w:hAnsi="Times New Roman" w:cs="Times New Roman"/>
          <w:sz w:val="28"/>
          <w:szCs w:val="28"/>
          <w:lang w:val="uk-UA"/>
        </w:rPr>
        <w:t xml:space="preserve"> Люшненко Руслан Володимирович</w:t>
      </w:r>
      <w:r w:rsidRPr="007A5C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58B46CB" w14:textId="39D980F7" w:rsidR="00124825" w:rsidRPr="001A1D81" w:rsidRDefault="00124825" w:rsidP="001A1D81">
      <w:pPr>
        <w:snapToGrid w:val="0"/>
        <w:rPr>
          <w:rFonts w:ascii="Times New Roman" w:hAnsi="Times New Roman" w:cs="Times New Roman"/>
          <w:sz w:val="26"/>
          <w:szCs w:val="26"/>
          <w:lang w:val="uk-UA"/>
        </w:rPr>
      </w:pPr>
      <w:r w:rsidRPr="007A5CEE">
        <w:rPr>
          <w:rFonts w:ascii="Times New Roman" w:hAnsi="Times New Roman" w:cs="Times New Roman"/>
          <w:color w:val="000000"/>
          <w:sz w:val="26"/>
          <w:szCs w:val="26"/>
        </w:rPr>
        <w:t>тел</w:t>
      </w:r>
      <w:r w:rsidRPr="001A1D81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. </w:t>
      </w:r>
      <w:r w:rsidR="001A1D81">
        <w:rPr>
          <w:rFonts w:ascii="Times New Roman" w:hAnsi="Times New Roman" w:cs="Times New Roman"/>
          <w:color w:val="000000"/>
          <w:sz w:val="26"/>
          <w:szCs w:val="26"/>
          <w:lang w:val="uk-UA"/>
        </w:rPr>
        <w:t>0950029298</w:t>
      </w:r>
    </w:p>
    <w:p w14:paraId="5CEC6D02" w14:textId="77777777" w:rsidR="001A1D81" w:rsidRPr="001A1D81" w:rsidRDefault="00124825" w:rsidP="001A1D81">
      <w:pPr>
        <w:rPr>
          <w:sz w:val="24"/>
          <w:szCs w:val="24"/>
          <w:lang w:val="en-US"/>
        </w:rPr>
      </w:pPr>
      <w:r w:rsidRPr="007A5CEE">
        <w:rPr>
          <w:rFonts w:ascii="Times New Roman" w:hAnsi="Times New Roman" w:cs="Times New Roman"/>
          <w:color w:val="000000"/>
          <w:sz w:val="26"/>
          <w:szCs w:val="26"/>
          <w:lang w:val="en-US"/>
        </w:rPr>
        <w:t>E</w:t>
      </w:r>
      <w:r w:rsidRPr="001A1D81">
        <w:rPr>
          <w:rFonts w:ascii="Times New Roman" w:hAnsi="Times New Roman" w:cs="Times New Roman"/>
          <w:color w:val="000000"/>
          <w:sz w:val="26"/>
          <w:szCs w:val="26"/>
          <w:lang w:val="en-US"/>
        </w:rPr>
        <w:t>-</w:t>
      </w:r>
      <w:r w:rsidRPr="007A5CEE">
        <w:rPr>
          <w:rFonts w:ascii="Times New Roman" w:hAnsi="Times New Roman" w:cs="Times New Roman"/>
          <w:color w:val="000000"/>
          <w:sz w:val="26"/>
          <w:szCs w:val="26"/>
          <w:lang w:val="en-US"/>
        </w:rPr>
        <w:t>mail</w:t>
      </w:r>
      <w:r w:rsidRPr="001A1D81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: </w:t>
      </w:r>
      <w:r w:rsidR="001A1D81" w:rsidRPr="001A1D81">
        <w:rPr>
          <w:rFonts w:ascii="Arial" w:hAnsi="Arial" w:cs="Arial"/>
          <w:color w:val="343840"/>
          <w:sz w:val="24"/>
          <w:szCs w:val="24"/>
          <w:shd w:val="clear" w:color="auto" w:fill="FFFFFF"/>
          <w:lang w:val="en-US"/>
        </w:rPr>
        <w:t>terrozvitlim@ukr.net</w:t>
      </w:r>
    </w:p>
    <w:p w14:paraId="214F1E54" w14:textId="472E1E78" w:rsidR="00865CB9" w:rsidRDefault="00A001EE" w:rsidP="00D3410E">
      <w:pPr>
        <w:spacing w:after="0"/>
        <w:ind w:right="-143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01EE">
        <w:rPr>
          <w:rFonts w:ascii="Times New Roman" w:hAnsi="Times New Roman" w:cs="Times New Roman"/>
          <w:sz w:val="28"/>
          <w:szCs w:val="28"/>
          <w:lang w:val="uk-UA"/>
        </w:rPr>
        <w:t>Строк подання зауважень та пропозицій</w:t>
      </w:r>
      <w:r w:rsidR="00865CB9">
        <w:rPr>
          <w:rFonts w:ascii="Times New Roman" w:hAnsi="Times New Roman" w:cs="Times New Roman"/>
          <w:sz w:val="28"/>
          <w:szCs w:val="28"/>
          <w:lang w:val="uk-UA"/>
        </w:rPr>
        <w:t xml:space="preserve"> становить 10</w:t>
      </w:r>
      <w:r w:rsidRPr="00A001EE">
        <w:rPr>
          <w:rFonts w:ascii="Times New Roman" w:hAnsi="Times New Roman" w:cs="Times New Roman"/>
          <w:sz w:val="28"/>
          <w:szCs w:val="28"/>
          <w:lang w:val="uk-UA"/>
        </w:rPr>
        <w:t xml:space="preserve"> діб з дня</w:t>
      </w:r>
      <w:r w:rsidR="00865CB9">
        <w:rPr>
          <w:rFonts w:ascii="Times New Roman" w:hAnsi="Times New Roman" w:cs="Times New Roman"/>
          <w:sz w:val="28"/>
          <w:szCs w:val="28"/>
          <w:lang w:val="uk-UA"/>
        </w:rPr>
        <w:t xml:space="preserve">, наступного за днем розміщення Заяви у Єдиному реєстрі стратегічної екологічної оцінки, тобто до </w:t>
      </w:r>
      <w:r w:rsidR="00516151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5431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6151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543121">
        <w:rPr>
          <w:rFonts w:ascii="Times New Roman" w:hAnsi="Times New Roman" w:cs="Times New Roman"/>
          <w:sz w:val="28"/>
          <w:szCs w:val="28"/>
          <w:lang w:val="uk-UA"/>
        </w:rPr>
        <w:t xml:space="preserve"> 2023 року (включно).</w:t>
      </w:r>
      <w:r w:rsidR="00865CB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734B480A" w14:textId="77777777" w:rsidR="004402E7" w:rsidRDefault="004402E7" w:rsidP="004402E7">
      <w:pPr>
        <w:spacing w:after="0"/>
        <w:ind w:right="-143" w:firstLine="720"/>
        <w:rPr>
          <w:rFonts w:ascii="Times New Roman" w:hAnsi="Times New Roman" w:cs="Times New Roman"/>
          <w:sz w:val="26"/>
          <w:szCs w:val="26"/>
        </w:rPr>
      </w:pPr>
    </w:p>
    <w:p w14:paraId="2A17AB6F" w14:textId="77777777" w:rsidR="00FF0312" w:rsidRPr="004402E7" w:rsidRDefault="00FF0312" w:rsidP="00466A4A">
      <w:pPr>
        <w:spacing w:after="0"/>
        <w:ind w:left="-284" w:firstLine="851"/>
        <w:rPr>
          <w:rFonts w:ascii="Times New Roman" w:hAnsi="Times New Roman" w:cs="Times New Roman"/>
          <w:b/>
          <w:sz w:val="28"/>
          <w:szCs w:val="28"/>
        </w:rPr>
      </w:pPr>
    </w:p>
    <w:p w14:paraId="69188847" w14:textId="77777777" w:rsidR="00FF0312" w:rsidRPr="002B4D54" w:rsidRDefault="00FF0312" w:rsidP="001F007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</w:p>
    <w:sectPr w:rsidR="00FF0312" w:rsidRPr="002B4D54" w:rsidSect="00725E97">
      <w:headerReference w:type="default" r:id="rId8"/>
      <w:pgSz w:w="11906" w:h="16838"/>
      <w:pgMar w:top="993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56FFC" w14:textId="77777777" w:rsidR="00CF0767" w:rsidRDefault="00CF0767" w:rsidP="00FC7F52">
      <w:pPr>
        <w:spacing w:after="0" w:line="240" w:lineRule="auto"/>
      </w:pPr>
      <w:r>
        <w:separator/>
      </w:r>
    </w:p>
  </w:endnote>
  <w:endnote w:type="continuationSeparator" w:id="0">
    <w:p w14:paraId="26C9B256" w14:textId="77777777" w:rsidR="00CF0767" w:rsidRDefault="00CF0767" w:rsidP="00FC7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CEED0" w14:textId="77777777" w:rsidR="00CF0767" w:rsidRDefault="00CF0767" w:rsidP="00FC7F52">
      <w:pPr>
        <w:spacing w:after="0" w:line="240" w:lineRule="auto"/>
      </w:pPr>
      <w:r>
        <w:separator/>
      </w:r>
    </w:p>
  </w:footnote>
  <w:footnote w:type="continuationSeparator" w:id="0">
    <w:p w14:paraId="50D976C2" w14:textId="77777777" w:rsidR="00CF0767" w:rsidRDefault="00CF0767" w:rsidP="00FC7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8808A" w14:textId="77777777" w:rsidR="00CC58D0" w:rsidRDefault="00CC58D0">
    <w:pPr>
      <w:pStyle w:val="ac"/>
    </w:pPr>
  </w:p>
  <w:p w14:paraId="2E77F371" w14:textId="77777777" w:rsidR="00FC7F52" w:rsidRDefault="00FC7F5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D7EAF"/>
    <w:multiLevelType w:val="hybridMultilevel"/>
    <w:tmpl w:val="D1F41F78"/>
    <w:lvl w:ilvl="0" w:tplc="C14C17C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80789A"/>
    <w:multiLevelType w:val="hybridMultilevel"/>
    <w:tmpl w:val="28F0E850"/>
    <w:lvl w:ilvl="0" w:tplc="9B581202">
      <w:numFmt w:val="bullet"/>
      <w:lvlText w:val="-"/>
      <w:lvlJc w:val="left"/>
      <w:pPr>
        <w:ind w:left="2629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4D8673F"/>
    <w:multiLevelType w:val="hybridMultilevel"/>
    <w:tmpl w:val="A5B6E3E4"/>
    <w:lvl w:ilvl="0" w:tplc="101E9ACA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BAD384F"/>
    <w:multiLevelType w:val="hybridMultilevel"/>
    <w:tmpl w:val="EFEAA740"/>
    <w:lvl w:ilvl="0" w:tplc="C8A29D1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F7436AA"/>
    <w:multiLevelType w:val="hybridMultilevel"/>
    <w:tmpl w:val="B1E2AF5C"/>
    <w:lvl w:ilvl="0" w:tplc="0F301AFE">
      <w:numFmt w:val="bullet"/>
      <w:lvlText w:val="-"/>
      <w:lvlJc w:val="left"/>
      <w:pPr>
        <w:tabs>
          <w:tab w:val="num" w:pos="1580"/>
        </w:tabs>
        <w:ind w:left="1580" w:hanging="870"/>
      </w:pPr>
      <w:rPr>
        <w:rFonts w:ascii="Times New Roman" w:eastAsia="Times New Roman" w:hAnsi="Times New Roman" w:cs="Times New Roman" w:hint="default"/>
      </w:rPr>
    </w:lvl>
    <w:lvl w:ilvl="1" w:tplc="7D246E7E">
      <w:start w:val="1"/>
      <w:numFmt w:val="bullet"/>
      <w:lvlText w:val="-"/>
      <w:lvlJc w:val="left"/>
      <w:pPr>
        <w:tabs>
          <w:tab w:val="num" w:pos="1790"/>
        </w:tabs>
        <w:ind w:left="179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75311990"/>
    <w:multiLevelType w:val="hybridMultilevel"/>
    <w:tmpl w:val="F0347F0E"/>
    <w:lvl w:ilvl="0" w:tplc="7506C83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C3B37DD"/>
    <w:multiLevelType w:val="hybridMultilevel"/>
    <w:tmpl w:val="A104A9C4"/>
    <w:lvl w:ilvl="0" w:tplc="2230CEF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53"/>
    <w:rsid w:val="000107C6"/>
    <w:rsid w:val="00010A80"/>
    <w:rsid w:val="00026384"/>
    <w:rsid w:val="00026E67"/>
    <w:rsid w:val="0002748A"/>
    <w:rsid w:val="00030C0C"/>
    <w:rsid w:val="0003218F"/>
    <w:rsid w:val="000324EB"/>
    <w:rsid w:val="0005092C"/>
    <w:rsid w:val="0005176F"/>
    <w:rsid w:val="00074D97"/>
    <w:rsid w:val="00083E25"/>
    <w:rsid w:val="000869E7"/>
    <w:rsid w:val="000903AF"/>
    <w:rsid w:val="0009349F"/>
    <w:rsid w:val="00094FD1"/>
    <w:rsid w:val="000B05A1"/>
    <w:rsid w:val="000B1066"/>
    <w:rsid w:val="000B710D"/>
    <w:rsid w:val="000D16C4"/>
    <w:rsid w:val="00104625"/>
    <w:rsid w:val="00114FB0"/>
    <w:rsid w:val="00124825"/>
    <w:rsid w:val="00136542"/>
    <w:rsid w:val="00141E7C"/>
    <w:rsid w:val="0014766B"/>
    <w:rsid w:val="00167178"/>
    <w:rsid w:val="00174DF0"/>
    <w:rsid w:val="0017503C"/>
    <w:rsid w:val="00175717"/>
    <w:rsid w:val="00191A48"/>
    <w:rsid w:val="00193F8C"/>
    <w:rsid w:val="00194A21"/>
    <w:rsid w:val="001955FE"/>
    <w:rsid w:val="001977D4"/>
    <w:rsid w:val="001A1D81"/>
    <w:rsid w:val="001A5C76"/>
    <w:rsid w:val="001B05DB"/>
    <w:rsid w:val="001C5331"/>
    <w:rsid w:val="001D5E09"/>
    <w:rsid w:val="001D7CB9"/>
    <w:rsid w:val="001E24F9"/>
    <w:rsid w:val="001E2F35"/>
    <w:rsid w:val="001E341C"/>
    <w:rsid w:val="001F007E"/>
    <w:rsid w:val="00215302"/>
    <w:rsid w:val="002166E6"/>
    <w:rsid w:val="00217E97"/>
    <w:rsid w:val="00224A7B"/>
    <w:rsid w:val="00230EC4"/>
    <w:rsid w:val="00231D9B"/>
    <w:rsid w:val="00250FD8"/>
    <w:rsid w:val="002529C3"/>
    <w:rsid w:val="0025322D"/>
    <w:rsid w:val="00272E3C"/>
    <w:rsid w:val="00284424"/>
    <w:rsid w:val="00297D40"/>
    <w:rsid w:val="002A18B0"/>
    <w:rsid w:val="002A36F0"/>
    <w:rsid w:val="002A6342"/>
    <w:rsid w:val="002B4B98"/>
    <w:rsid w:val="002B4D54"/>
    <w:rsid w:val="002C44F6"/>
    <w:rsid w:val="002C7F9B"/>
    <w:rsid w:val="002D20CC"/>
    <w:rsid w:val="002F36F2"/>
    <w:rsid w:val="00310B35"/>
    <w:rsid w:val="00317B82"/>
    <w:rsid w:val="00324004"/>
    <w:rsid w:val="00350A49"/>
    <w:rsid w:val="0036136E"/>
    <w:rsid w:val="00364002"/>
    <w:rsid w:val="0037603B"/>
    <w:rsid w:val="003866C4"/>
    <w:rsid w:val="00390214"/>
    <w:rsid w:val="003977CE"/>
    <w:rsid w:val="003A5FAC"/>
    <w:rsid w:val="003C3E26"/>
    <w:rsid w:val="003C4A5E"/>
    <w:rsid w:val="003D0297"/>
    <w:rsid w:val="003D58AB"/>
    <w:rsid w:val="003E0A27"/>
    <w:rsid w:val="0042524D"/>
    <w:rsid w:val="004320EE"/>
    <w:rsid w:val="00433D8F"/>
    <w:rsid w:val="004402E7"/>
    <w:rsid w:val="004605E0"/>
    <w:rsid w:val="00462957"/>
    <w:rsid w:val="0046405B"/>
    <w:rsid w:val="004645F7"/>
    <w:rsid w:val="00466A4A"/>
    <w:rsid w:val="00482472"/>
    <w:rsid w:val="00482D3D"/>
    <w:rsid w:val="00485B7A"/>
    <w:rsid w:val="00490A7D"/>
    <w:rsid w:val="0049607E"/>
    <w:rsid w:val="004B08C7"/>
    <w:rsid w:val="004D6050"/>
    <w:rsid w:val="004E1445"/>
    <w:rsid w:val="004E170C"/>
    <w:rsid w:val="004E45FA"/>
    <w:rsid w:val="004F6193"/>
    <w:rsid w:val="005073AE"/>
    <w:rsid w:val="005102F7"/>
    <w:rsid w:val="00510D52"/>
    <w:rsid w:val="00511EF4"/>
    <w:rsid w:val="00516151"/>
    <w:rsid w:val="00525F26"/>
    <w:rsid w:val="00525F36"/>
    <w:rsid w:val="00541F8A"/>
    <w:rsid w:val="00543121"/>
    <w:rsid w:val="0055052D"/>
    <w:rsid w:val="0055171D"/>
    <w:rsid w:val="00560632"/>
    <w:rsid w:val="005870F5"/>
    <w:rsid w:val="005B6D41"/>
    <w:rsid w:val="005E5CAC"/>
    <w:rsid w:val="005E5EF8"/>
    <w:rsid w:val="00625930"/>
    <w:rsid w:val="00627801"/>
    <w:rsid w:val="00631953"/>
    <w:rsid w:val="00636932"/>
    <w:rsid w:val="006406FB"/>
    <w:rsid w:val="00640DFC"/>
    <w:rsid w:val="00640EC6"/>
    <w:rsid w:val="00643178"/>
    <w:rsid w:val="00663D6B"/>
    <w:rsid w:val="00666686"/>
    <w:rsid w:val="0067013D"/>
    <w:rsid w:val="006729E5"/>
    <w:rsid w:val="00676157"/>
    <w:rsid w:val="00685DF9"/>
    <w:rsid w:val="00692480"/>
    <w:rsid w:val="006B2285"/>
    <w:rsid w:val="006C00D3"/>
    <w:rsid w:val="006C2787"/>
    <w:rsid w:val="006C2F1F"/>
    <w:rsid w:val="006C33F1"/>
    <w:rsid w:val="006C34E4"/>
    <w:rsid w:val="006C6E9F"/>
    <w:rsid w:val="006D4DC2"/>
    <w:rsid w:val="006E1647"/>
    <w:rsid w:val="00700D11"/>
    <w:rsid w:val="0070187E"/>
    <w:rsid w:val="00702A36"/>
    <w:rsid w:val="007054AE"/>
    <w:rsid w:val="00705720"/>
    <w:rsid w:val="0070701F"/>
    <w:rsid w:val="00711004"/>
    <w:rsid w:val="007176DF"/>
    <w:rsid w:val="00722741"/>
    <w:rsid w:val="00725E97"/>
    <w:rsid w:val="00730808"/>
    <w:rsid w:val="007362D5"/>
    <w:rsid w:val="007669E4"/>
    <w:rsid w:val="00767716"/>
    <w:rsid w:val="00770553"/>
    <w:rsid w:val="0077559C"/>
    <w:rsid w:val="0078133E"/>
    <w:rsid w:val="00784EEF"/>
    <w:rsid w:val="00792C77"/>
    <w:rsid w:val="007A1C11"/>
    <w:rsid w:val="007A3133"/>
    <w:rsid w:val="007A5CEE"/>
    <w:rsid w:val="007A727A"/>
    <w:rsid w:val="007B4A8B"/>
    <w:rsid w:val="007D749C"/>
    <w:rsid w:val="007E7418"/>
    <w:rsid w:val="008111DF"/>
    <w:rsid w:val="00826772"/>
    <w:rsid w:val="00831C6E"/>
    <w:rsid w:val="00845587"/>
    <w:rsid w:val="008603EE"/>
    <w:rsid w:val="00862130"/>
    <w:rsid w:val="00865CB9"/>
    <w:rsid w:val="00884510"/>
    <w:rsid w:val="00894B3B"/>
    <w:rsid w:val="008A6646"/>
    <w:rsid w:val="008A6C21"/>
    <w:rsid w:val="008C0B19"/>
    <w:rsid w:val="008C54C7"/>
    <w:rsid w:val="008C6E07"/>
    <w:rsid w:val="008C7489"/>
    <w:rsid w:val="008D55D0"/>
    <w:rsid w:val="008D5BEB"/>
    <w:rsid w:val="008D6382"/>
    <w:rsid w:val="008E3876"/>
    <w:rsid w:val="008F365E"/>
    <w:rsid w:val="00917B29"/>
    <w:rsid w:val="00920836"/>
    <w:rsid w:val="009214C6"/>
    <w:rsid w:val="00921F19"/>
    <w:rsid w:val="0092726B"/>
    <w:rsid w:val="00956C70"/>
    <w:rsid w:val="00961DFF"/>
    <w:rsid w:val="00977891"/>
    <w:rsid w:val="0099709C"/>
    <w:rsid w:val="009C7975"/>
    <w:rsid w:val="009D273E"/>
    <w:rsid w:val="009D6CFC"/>
    <w:rsid w:val="009E0013"/>
    <w:rsid w:val="009E12F8"/>
    <w:rsid w:val="009F000B"/>
    <w:rsid w:val="009F6D2B"/>
    <w:rsid w:val="00A001EE"/>
    <w:rsid w:val="00A01922"/>
    <w:rsid w:val="00A16AA2"/>
    <w:rsid w:val="00A329F9"/>
    <w:rsid w:val="00A50138"/>
    <w:rsid w:val="00A95034"/>
    <w:rsid w:val="00A96C5A"/>
    <w:rsid w:val="00AA140E"/>
    <w:rsid w:val="00AA42D5"/>
    <w:rsid w:val="00AA538B"/>
    <w:rsid w:val="00AB1154"/>
    <w:rsid w:val="00AB5DBE"/>
    <w:rsid w:val="00AD7644"/>
    <w:rsid w:val="00B04154"/>
    <w:rsid w:val="00B37075"/>
    <w:rsid w:val="00B51D93"/>
    <w:rsid w:val="00B56284"/>
    <w:rsid w:val="00B57008"/>
    <w:rsid w:val="00B65181"/>
    <w:rsid w:val="00B81E62"/>
    <w:rsid w:val="00BA064A"/>
    <w:rsid w:val="00BA3193"/>
    <w:rsid w:val="00BB0901"/>
    <w:rsid w:val="00BD3EC1"/>
    <w:rsid w:val="00BD4D1B"/>
    <w:rsid w:val="00C034ED"/>
    <w:rsid w:val="00C11466"/>
    <w:rsid w:val="00C11852"/>
    <w:rsid w:val="00C22BA7"/>
    <w:rsid w:val="00C244E5"/>
    <w:rsid w:val="00C25A3B"/>
    <w:rsid w:val="00C42A55"/>
    <w:rsid w:val="00C44137"/>
    <w:rsid w:val="00C742A0"/>
    <w:rsid w:val="00C82068"/>
    <w:rsid w:val="00C82758"/>
    <w:rsid w:val="00C85634"/>
    <w:rsid w:val="00C86788"/>
    <w:rsid w:val="00CA08B2"/>
    <w:rsid w:val="00CB175A"/>
    <w:rsid w:val="00CB50E6"/>
    <w:rsid w:val="00CC01FC"/>
    <w:rsid w:val="00CC58D0"/>
    <w:rsid w:val="00CD2312"/>
    <w:rsid w:val="00CE57BA"/>
    <w:rsid w:val="00CF0767"/>
    <w:rsid w:val="00CF5024"/>
    <w:rsid w:val="00CF5AC6"/>
    <w:rsid w:val="00D00F1A"/>
    <w:rsid w:val="00D0622B"/>
    <w:rsid w:val="00D13A28"/>
    <w:rsid w:val="00D14EDD"/>
    <w:rsid w:val="00D15738"/>
    <w:rsid w:val="00D23F0C"/>
    <w:rsid w:val="00D320E9"/>
    <w:rsid w:val="00D3410E"/>
    <w:rsid w:val="00D414CA"/>
    <w:rsid w:val="00D419B4"/>
    <w:rsid w:val="00D438BD"/>
    <w:rsid w:val="00D505BC"/>
    <w:rsid w:val="00D50664"/>
    <w:rsid w:val="00D52CC4"/>
    <w:rsid w:val="00D5459D"/>
    <w:rsid w:val="00D64872"/>
    <w:rsid w:val="00D718B4"/>
    <w:rsid w:val="00D72AA9"/>
    <w:rsid w:val="00D73455"/>
    <w:rsid w:val="00D9071B"/>
    <w:rsid w:val="00DA011D"/>
    <w:rsid w:val="00DA2608"/>
    <w:rsid w:val="00DB5723"/>
    <w:rsid w:val="00DB5759"/>
    <w:rsid w:val="00DB5D44"/>
    <w:rsid w:val="00DB671A"/>
    <w:rsid w:val="00DC51A7"/>
    <w:rsid w:val="00DC6920"/>
    <w:rsid w:val="00DC74B2"/>
    <w:rsid w:val="00DD25E9"/>
    <w:rsid w:val="00DE1651"/>
    <w:rsid w:val="00DE1C34"/>
    <w:rsid w:val="00DE1F57"/>
    <w:rsid w:val="00DE38A4"/>
    <w:rsid w:val="00DF64EA"/>
    <w:rsid w:val="00DF679D"/>
    <w:rsid w:val="00E10EE4"/>
    <w:rsid w:val="00E12C9E"/>
    <w:rsid w:val="00E2688D"/>
    <w:rsid w:val="00E3178C"/>
    <w:rsid w:val="00E40C3A"/>
    <w:rsid w:val="00E4474F"/>
    <w:rsid w:val="00E52DAC"/>
    <w:rsid w:val="00E60D09"/>
    <w:rsid w:val="00E62754"/>
    <w:rsid w:val="00E7277E"/>
    <w:rsid w:val="00E73F93"/>
    <w:rsid w:val="00E76C17"/>
    <w:rsid w:val="00E850A2"/>
    <w:rsid w:val="00E86BA6"/>
    <w:rsid w:val="00E9111D"/>
    <w:rsid w:val="00E91ED1"/>
    <w:rsid w:val="00E924BB"/>
    <w:rsid w:val="00E93003"/>
    <w:rsid w:val="00E969C8"/>
    <w:rsid w:val="00EA035C"/>
    <w:rsid w:val="00EA0B48"/>
    <w:rsid w:val="00EC67EA"/>
    <w:rsid w:val="00ED0AC4"/>
    <w:rsid w:val="00EF2B5F"/>
    <w:rsid w:val="00F011F6"/>
    <w:rsid w:val="00F26AA5"/>
    <w:rsid w:val="00F315D7"/>
    <w:rsid w:val="00F4063A"/>
    <w:rsid w:val="00F452A9"/>
    <w:rsid w:val="00F656F4"/>
    <w:rsid w:val="00F72BC4"/>
    <w:rsid w:val="00F740C1"/>
    <w:rsid w:val="00F75CB0"/>
    <w:rsid w:val="00F76213"/>
    <w:rsid w:val="00F83F2C"/>
    <w:rsid w:val="00F96E6A"/>
    <w:rsid w:val="00FB35B9"/>
    <w:rsid w:val="00FC5429"/>
    <w:rsid w:val="00FC7F52"/>
    <w:rsid w:val="00FD7E87"/>
    <w:rsid w:val="00FE06C1"/>
    <w:rsid w:val="00FE23D6"/>
    <w:rsid w:val="00FE5107"/>
    <w:rsid w:val="00FF0312"/>
    <w:rsid w:val="00FF2822"/>
    <w:rsid w:val="00FF5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7CE2"/>
  <w15:docId w15:val="{74CD46A8-6512-4353-B765-503AC54A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656F4"/>
    <w:pPr>
      <w:spacing w:after="12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Основний текст Знак"/>
    <w:basedOn w:val="a0"/>
    <w:link w:val="a3"/>
    <w:uiPriority w:val="99"/>
    <w:rsid w:val="00F656F4"/>
    <w:rPr>
      <w:rFonts w:ascii="Calibri" w:eastAsia="Times New Roman" w:hAnsi="Calibri" w:cs="Times New Roman"/>
      <w:sz w:val="20"/>
      <w:szCs w:val="20"/>
      <w:lang w:val="ru-RU"/>
    </w:rPr>
  </w:style>
  <w:style w:type="paragraph" w:styleId="a5">
    <w:name w:val="List Paragraph"/>
    <w:basedOn w:val="a"/>
    <w:uiPriority w:val="34"/>
    <w:qFormat/>
    <w:rsid w:val="00A5013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84EE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84EEF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A1C11"/>
    <w:rPr>
      <w:color w:val="605E5C"/>
      <w:shd w:val="clear" w:color="auto" w:fill="E1DFDD"/>
    </w:rPr>
  </w:style>
  <w:style w:type="paragraph" w:styleId="a7">
    <w:name w:val="Normal (Web)"/>
    <w:aliases w:val="Обычный (Web) Знак"/>
    <w:basedOn w:val="a"/>
    <w:link w:val="a8"/>
    <w:uiPriority w:val="99"/>
    <w:qFormat/>
    <w:rsid w:val="00C22BA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customStyle="1" w:styleId="a8">
    <w:name w:val="Звичайний (веб) Знак"/>
    <w:aliases w:val="Обычный (Web) Знак Знак"/>
    <w:link w:val="a7"/>
    <w:uiPriority w:val="99"/>
    <w:rsid w:val="00C22BA7"/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2B4D5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A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BA064A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uiPriority w:val="99"/>
    <w:semiHidden/>
    <w:unhideWhenUsed/>
    <w:rsid w:val="000B05A1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basedOn w:val="a0"/>
    <w:link w:val="20"/>
    <w:uiPriority w:val="99"/>
    <w:semiHidden/>
    <w:rsid w:val="000B05A1"/>
  </w:style>
  <w:style w:type="paragraph" w:styleId="ac">
    <w:name w:val="header"/>
    <w:basedOn w:val="a"/>
    <w:link w:val="ad"/>
    <w:uiPriority w:val="99"/>
    <w:unhideWhenUsed/>
    <w:rsid w:val="00FC7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FC7F52"/>
  </w:style>
  <w:style w:type="paragraph" w:styleId="ae">
    <w:name w:val="footer"/>
    <w:basedOn w:val="a"/>
    <w:link w:val="af"/>
    <w:uiPriority w:val="99"/>
    <w:unhideWhenUsed/>
    <w:rsid w:val="00FC7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FC7F52"/>
  </w:style>
  <w:style w:type="paragraph" w:styleId="af0">
    <w:name w:val="No Spacing"/>
    <w:uiPriority w:val="99"/>
    <w:qFormat/>
    <w:rsid w:val="00E850A2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6EE8B-383A-4603-ABB4-BB65D76BF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5312</Words>
  <Characters>3029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Pankovskaya</dc:creator>
  <cp:lastModifiedBy>Вікторія Зеленська</cp:lastModifiedBy>
  <cp:revision>4</cp:revision>
  <cp:lastPrinted>2021-03-29T05:52:00Z</cp:lastPrinted>
  <dcterms:created xsi:type="dcterms:W3CDTF">2023-11-10T06:38:00Z</dcterms:created>
  <dcterms:modified xsi:type="dcterms:W3CDTF">2023-11-10T07:53:00Z</dcterms:modified>
</cp:coreProperties>
</file>