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3CB8F" w14:textId="1254CF6B" w:rsidR="000B291D" w:rsidRPr="006B0B20" w:rsidRDefault="000B291D" w:rsidP="000B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20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14:paraId="1154F974" w14:textId="5AA5FE55" w:rsidR="000B291D" w:rsidRPr="006B0B20" w:rsidRDefault="000B291D" w:rsidP="000B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20">
        <w:rPr>
          <w:rFonts w:ascii="Times New Roman" w:hAnsi="Times New Roman" w:cs="Times New Roman"/>
          <w:b/>
          <w:sz w:val="24"/>
          <w:szCs w:val="24"/>
        </w:rPr>
        <w:t>ПО УДОСКОНАЛЕННЮ ПОСЛУГИ</w:t>
      </w:r>
    </w:p>
    <w:p w14:paraId="03F29C14" w14:textId="2D1AE124" w:rsidR="000B291D" w:rsidRPr="006B0B20" w:rsidRDefault="000B291D" w:rsidP="000B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20">
        <w:rPr>
          <w:rFonts w:ascii="Times New Roman" w:hAnsi="Times New Roman" w:cs="Times New Roman"/>
          <w:b/>
          <w:sz w:val="24"/>
          <w:szCs w:val="24"/>
        </w:rPr>
        <w:t>«УПРАВЛІННЯ ТВЕРДИМИ ПОБУТОВИМИ ВІДХОДАМИ В СНОВСЬКІЙ МТГ»</w:t>
      </w:r>
    </w:p>
    <w:p w14:paraId="0D5A62F1" w14:textId="77777777" w:rsidR="000B291D" w:rsidRPr="006B0B20" w:rsidRDefault="000B291D" w:rsidP="000B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20">
        <w:rPr>
          <w:rFonts w:ascii="Times New Roman" w:hAnsi="Times New Roman" w:cs="Times New Roman"/>
          <w:b/>
          <w:sz w:val="24"/>
          <w:szCs w:val="24"/>
        </w:rPr>
        <w:t>НА 2024 – 2028 РОКИ</w:t>
      </w:r>
    </w:p>
    <w:p w14:paraId="2841F9C5" w14:textId="78C3B6C1" w:rsidR="001D28AB" w:rsidRPr="006B0B20" w:rsidRDefault="000B291D" w:rsidP="003C6B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B20">
        <w:rPr>
          <w:rFonts w:ascii="Times New Roman" w:hAnsi="Times New Roman" w:cs="Times New Roman"/>
          <w:sz w:val="24"/>
          <w:szCs w:val="24"/>
          <w:lang w:val="ru-RU"/>
        </w:rPr>
        <w:br/>
      </w:r>
      <w:r w:rsidR="003C6BF0">
        <w:rPr>
          <w:rFonts w:ascii="Times New Roman" w:hAnsi="Times New Roman" w:cs="Times New Roman"/>
          <w:sz w:val="24"/>
          <w:szCs w:val="24"/>
        </w:rPr>
        <w:t xml:space="preserve">    </w:t>
      </w:r>
      <w:r w:rsidR="00363ECB">
        <w:rPr>
          <w:rFonts w:ascii="Times New Roman" w:hAnsi="Times New Roman" w:cs="Times New Roman"/>
          <w:sz w:val="24"/>
          <w:szCs w:val="24"/>
        </w:rPr>
        <w:t xml:space="preserve">  </w:t>
      </w:r>
      <w:r w:rsidR="003C6BF0">
        <w:rPr>
          <w:rFonts w:ascii="Times New Roman" w:hAnsi="Times New Roman" w:cs="Times New Roman"/>
          <w:sz w:val="24"/>
          <w:szCs w:val="24"/>
        </w:rPr>
        <w:t xml:space="preserve">  </w:t>
      </w:r>
      <w:r w:rsidR="001D28AB" w:rsidRPr="006B0B20">
        <w:rPr>
          <w:rFonts w:ascii="Times New Roman" w:hAnsi="Times New Roman" w:cs="Times New Roman"/>
          <w:sz w:val="24"/>
          <w:szCs w:val="24"/>
        </w:rPr>
        <w:t xml:space="preserve">Програма по удосконаленню послуги «Управління твердими побутовими відходами в </w:t>
      </w:r>
      <w:proofErr w:type="spellStart"/>
      <w:r w:rsidR="001D28AB" w:rsidRPr="006B0B20">
        <w:rPr>
          <w:rFonts w:ascii="Times New Roman" w:hAnsi="Times New Roman" w:cs="Times New Roman"/>
          <w:sz w:val="24"/>
          <w:szCs w:val="24"/>
        </w:rPr>
        <w:t>Сновській</w:t>
      </w:r>
      <w:proofErr w:type="spellEnd"/>
      <w:r w:rsidR="001D28AB" w:rsidRPr="006B0B20">
        <w:rPr>
          <w:rFonts w:ascii="Times New Roman" w:hAnsi="Times New Roman" w:cs="Times New Roman"/>
          <w:sz w:val="24"/>
          <w:szCs w:val="24"/>
        </w:rPr>
        <w:t xml:space="preserve"> МТГ» на 2024 – 2028 роки</w:t>
      </w:r>
      <w:r w:rsidR="00BE5D5D" w:rsidRPr="006B0B20">
        <w:rPr>
          <w:rFonts w:ascii="Times New Roman" w:hAnsi="Times New Roman" w:cs="Times New Roman"/>
          <w:sz w:val="24"/>
          <w:szCs w:val="24"/>
        </w:rPr>
        <w:t>, яка</w:t>
      </w:r>
      <w:r w:rsidR="001D28AB" w:rsidRPr="006B0B20">
        <w:rPr>
          <w:rFonts w:ascii="Times New Roman" w:hAnsi="Times New Roman" w:cs="Times New Roman"/>
          <w:sz w:val="24"/>
          <w:szCs w:val="24"/>
        </w:rPr>
        <w:t xml:space="preserve"> </w:t>
      </w:r>
      <w:r w:rsidR="00164DED" w:rsidRPr="006B0B20">
        <w:rPr>
          <w:rFonts w:ascii="Times New Roman" w:hAnsi="Times New Roman" w:cs="Times New Roman"/>
          <w:sz w:val="24"/>
          <w:szCs w:val="24"/>
        </w:rPr>
        <w:t>розроблена Робочою групою</w:t>
      </w:r>
      <w:r w:rsidR="00164DED" w:rsidRPr="006B0B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775DCD" w:rsidRPr="00775DC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рамках співробітництва з Програмою ДОБРЕ,</w:t>
      </w:r>
      <w:r w:rsidR="00164DED" w:rsidRPr="006B0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DED" w:rsidRPr="006B0B20">
        <w:rPr>
          <w:rFonts w:ascii="Times New Roman" w:hAnsi="Times New Roman" w:cs="Times New Roman"/>
          <w:sz w:val="24"/>
          <w:szCs w:val="24"/>
        </w:rPr>
        <w:t xml:space="preserve"> </w:t>
      </w:r>
      <w:r w:rsidRPr="006B0B20">
        <w:rPr>
          <w:rFonts w:ascii="Times New Roman" w:hAnsi="Times New Roman" w:cs="Times New Roman"/>
          <w:sz w:val="24"/>
          <w:szCs w:val="24"/>
        </w:rPr>
        <w:t>спрямована на поліпшення стану благоустрою населених пунктів</w:t>
      </w:r>
      <w:r w:rsidR="006B0B20">
        <w:rPr>
          <w:rFonts w:ascii="Times New Roman" w:hAnsi="Times New Roman" w:cs="Times New Roman"/>
          <w:sz w:val="24"/>
          <w:szCs w:val="24"/>
        </w:rPr>
        <w:t xml:space="preserve"> Сновської громади</w:t>
      </w:r>
      <w:r w:rsidRPr="006B0B20">
        <w:rPr>
          <w:rFonts w:ascii="Times New Roman" w:hAnsi="Times New Roman" w:cs="Times New Roman"/>
          <w:sz w:val="24"/>
          <w:szCs w:val="24"/>
        </w:rPr>
        <w:t>, охорони навколишнього природного середовища, санітарного та епідеміологічного благополуччя населення, створення умов для залучення коштів бюджетів усіх рівнів, інвестиційних та кредитних ресурсів, міжнародно – технічної допомоги.</w:t>
      </w:r>
    </w:p>
    <w:p w14:paraId="2C218DD1" w14:textId="7DA006BE" w:rsidR="00A567A9" w:rsidRDefault="003C6BF0" w:rsidP="006B0B20">
      <w:pPr>
        <w:jc w:val="both"/>
        <w:rPr>
          <w:rFonts w:ascii="Times New Roman" w:hAnsi="Times New Roman" w:cs="Times New Roman"/>
          <w:sz w:val="24"/>
          <w:szCs w:val="24"/>
        </w:rPr>
      </w:pPr>
      <w:r w:rsidRPr="006E54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4DED" w:rsidRPr="006E5449">
        <w:rPr>
          <w:rFonts w:ascii="Times New Roman" w:hAnsi="Times New Roman" w:cs="Times New Roman"/>
          <w:b/>
          <w:sz w:val="24"/>
          <w:szCs w:val="24"/>
        </w:rPr>
        <w:t>Мета</w:t>
      </w:r>
      <w:r w:rsidR="00164DED" w:rsidRPr="00164D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B0B20" w:rsidRPr="006E5449">
        <w:rPr>
          <w:rFonts w:ascii="Times New Roman" w:hAnsi="Times New Roman" w:cs="Times New Roman"/>
          <w:b/>
          <w:sz w:val="24"/>
          <w:szCs w:val="24"/>
        </w:rPr>
        <w:t>Програми</w:t>
      </w:r>
      <w:bookmarkEnd w:id="0"/>
      <w:r w:rsidR="006B0B20">
        <w:rPr>
          <w:rFonts w:ascii="Times New Roman" w:hAnsi="Times New Roman" w:cs="Times New Roman"/>
          <w:sz w:val="24"/>
          <w:szCs w:val="24"/>
        </w:rPr>
        <w:t xml:space="preserve"> </w:t>
      </w:r>
      <w:r w:rsidR="00164DED" w:rsidRPr="00164DED">
        <w:rPr>
          <w:rFonts w:ascii="Times New Roman" w:hAnsi="Times New Roman" w:cs="Times New Roman"/>
          <w:sz w:val="24"/>
          <w:szCs w:val="24"/>
        </w:rPr>
        <w:t>полягає в покращенні екологічної безпеки через підвищення якості надання житлово-комунальних послуг населенню громади та іншим групам споживачів в частині збору та утилізації твердих побутових відходів, що є критично важливими для функціонування місцевої економіки та добробуту мешканців прикордонної громади, в тому числі ВПО, шляхом зміни свідомості громадськості до навколишнього середовища та зміцнення матеріально-технічної бази комунального підприє</w:t>
      </w:r>
      <w:r w:rsidR="00A567A9">
        <w:rPr>
          <w:rFonts w:ascii="Times New Roman" w:hAnsi="Times New Roman" w:cs="Times New Roman"/>
          <w:sz w:val="24"/>
          <w:szCs w:val="24"/>
        </w:rPr>
        <w:t>мства.</w:t>
      </w:r>
    </w:p>
    <w:p w14:paraId="108F3B76" w14:textId="7F4878D9" w:rsidR="00831695" w:rsidRDefault="00164DED" w:rsidP="006B0B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BF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E5449">
        <w:rPr>
          <w:rFonts w:ascii="Times New Roman" w:hAnsi="Times New Roman" w:cs="Times New Roman"/>
          <w:b/>
          <w:bCs/>
          <w:sz w:val="24"/>
          <w:szCs w:val="24"/>
        </w:rPr>
        <w:t xml:space="preserve">Основним завданням </w:t>
      </w:r>
      <w:r w:rsidR="00B977BB" w:rsidRPr="006E5449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r w:rsidR="00B97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DCD">
        <w:rPr>
          <w:rFonts w:ascii="Times New Roman" w:hAnsi="Times New Roman" w:cs="Times New Roman"/>
          <w:bCs/>
          <w:sz w:val="24"/>
          <w:szCs w:val="24"/>
        </w:rPr>
        <w:t>є с</w:t>
      </w:r>
      <w:r w:rsidRPr="00164DED">
        <w:rPr>
          <w:rFonts w:ascii="Times New Roman" w:hAnsi="Times New Roman" w:cs="Times New Roman"/>
          <w:bCs/>
          <w:sz w:val="24"/>
          <w:szCs w:val="24"/>
        </w:rPr>
        <w:t>творення умов для надання якісних та доступних послуг в сфері</w:t>
      </w:r>
      <w:r w:rsidRPr="00164DED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164DED">
        <w:rPr>
          <w:rFonts w:ascii="Times New Roman" w:hAnsi="Times New Roman" w:cs="Times New Roman"/>
          <w:bCs/>
          <w:sz w:val="24"/>
          <w:szCs w:val="24"/>
        </w:rPr>
        <w:t>вивезення/утилізації</w:t>
      </w:r>
      <w:r w:rsidR="00775DCD">
        <w:rPr>
          <w:rFonts w:ascii="Times New Roman" w:hAnsi="Times New Roman" w:cs="Times New Roman"/>
          <w:bCs/>
          <w:sz w:val="24"/>
          <w:szCs w:val="24"/>
        </w:rPr>
        <w:t xml:space="preserve"> твердих побутових відходів</w:t>
      </w:r>
      <w:r w:rsidRPr="00164DED">
        <w:rPr>
          <w:rFonts w:ascii="Times New Roman" w:hAnsi="Times New Roman" w:cs="Times New Roman"/>
          <w:bCs/>
          <w:sz w:val="24"/>
          <w:szCs w:val="24"/>
        </w:rPr>
        <w:t xml:space="preserve"> для існуючих споживачів та охоплення даною послугою більшості мешканців громади, шляхом впровадження сучасних технологій та надання послуги згідно Європейських стандартів</w:t>
      </w:r>
      <w:r w:rsidR="00775DCD">
        <w:rPr>
          <w:rFonts w:ascii="Times New Roman" w:hAnsi="Times New Roman" w:cs="Times New Roman"/>
          <w:bCs/>
          <w:sz w:val="24"/>
          <w:szCs w:val="24"/>
        </w:rPr>
        <w:t>,</w:t>
      </w:r>
      <w:r w:rsidR="00B977BB">
        <w:rPr>
          <w:rFonts w:ascii="Times New Roman" w:hAnsi="Times New Roman" w:cs="Times New Roman"/>
          <w:bCs/>
          <w:sz w:val="24"/>
          <w:szCs w:val="24"/>
        </w:rPr>
        <w:t xml:space="preserve"> а також </w:t>
      </w:r>
      <w:r w:rsidR="00775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DCD" w:rsidRPr="00775DCD">
        <w:rPr>
          <w:rFonts w:ascii="Times New Roman" w:hAnsi="Times New Roman" w:cs="Times New Roman"/>
          <w:bCs/>
          <w:sz w:val="24"/>
          <w:szCs w:val="24"/>
        </w:rPr>
        <w:t xml:space="preserve">придбання сміттєвоза та </w:t>
      </w:r>
      <w:proofErr w:type="spellStart"/>
      <w:r w:rsidR="00775DCD" w:rsidRPr="00775DCD">
        <w:rPr>
          <w:rFonts w:ascii="Times New Roman" w:hAnsi="Times New Roman" w:cs="Times New Roman"/>
          <w:bCs/>
          <w:sz w:val="24"/>
          <w:szCs w:val="24"/>
        </w:rPr>
        <w:t>євроконтейнерів</w:t>
      </w:r>
      <w:proofErr w:type="spellEnd"/>
      <w:r w:rsidR="00775DCD" w:rsidRPr="00775DCD">
        <w:rPr>
          <w:rFonts w:ascii="Times New Roman" w:hAnsi="Times New Roman" w:cs="Times New Roman"/>
          <w:bCs/>
          <w:sz w:val="24"/>
          <w:szCs w:val="24"/>
        </w:rPr>
        <w:t xml:space="preserve"> для роздільного збору та вивезення сміття на території Сновської міської територіальної громади.  </w:t>
      </w:r>
    </w:p>
    <w:tbl>
      <w:tblPr>
        <w:tblW w:w="1032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687"/>
        <w:gridCol w:w="1992"/>
        <w:gridCol w:w="1408"/>
        <w:gridCol w:w="1558"/>
        <w:gridCol w:w="1842"/>
        <w:gridCol w:w="1679"/>
        <w:gridCol w:w="1154"/>
      </w:tblGrid>
      <w:tr w:rsidR="00775DCD" w:rsidRPr="00775DCD" w14:paraId="06BDED5F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886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5A49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проекту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95E9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реалізації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EF09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тис.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FD47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Джерела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7121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Виконавець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673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Пріоритетність</w:t>
            </w:r>
            <w:proofErr w:type="spellEnd"/>
          </w:p>
        </w:tc>
      </w:tr>
      <w:tr w:rsidR="00775DCD" w:rsidRPr="00775DCD" w14:paraId="7156C3EC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80C2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1" w:name="_Hlk160116453"/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Стратегічна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</w:p>
          <w:p w14:paraId="4A065E2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Забезпечити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охоплення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громади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наданням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послуги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вивезення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побутових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відходів</w:t>
            </w:r>
            <w:proofErr w:type="spellEnd"/>
          </w:p>
        </w:tc>
      </w:tr>
      <w:tr w:rsidR="00775DCD" w:rsidRPr="00775DCD" w14:paraId="1368CD0B" w14:textId="77777777" w:rsidTr="0023607D">
        <w:trPr>
          <w:trHeight w:val="1166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7390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1.1</w:t>
            </w:r>
          </w:p>
          <w:p w14:paraId="3244C5E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Зміцнити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матеріально-технічну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базу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надавача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послуги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bookmarkEnd w:id="1"/>
      </w:tr>
      <w:tr w:rsidR="00775DCD" w:rsidRPr="00775DCD" w14:paraId="4DDCD366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ED33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9FC5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1.1.1</w:t>
            </w:r>
          </w:p>
          <w:p w14:paraId="516245C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спеціалізованої техніки та додаткового обладнання для вдосконалення послуги управління ТПВ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C01F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53C2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2481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74679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3,6 млн.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7898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Кошти донорів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5348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BEE9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11741904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6C0E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3376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1.1.2</w:t>
            </w:r>
          </w:p>
          <w:p w14:paraId="28B07FC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Придбання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контейнерів для ТПВ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37CB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75516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FAD3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65BD1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– 300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тис. грн.</w:t>
            </w:r>
          </w:p>
          <w:p w14:paraId="5713596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 – 300 тис. грн</w:t>
            </w:r>
          </w:p>
          <w:p w14:paraId="1C5A3DB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2026 – 300 тис. грн</w:t>
            </w:r>
          </w:p>
          <w:p w14:paraId="4CFE087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C00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Бюджетні кошти, державні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1926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КП « Сновська житлово-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951C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594B822B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656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DF32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1.1.3.</w:t>
            </w:r>
          </w:p>
          <w:p w14:paraId="67172DB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Облаштування майданчиків під контейнера для збору ТПВ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17EA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496D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BD61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2024-  200 тис. грн. </w:t>
            </w:r>
          </w:p>
          <w:p w14:paraId="21908F8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2025-  200 тис. грн.</w:t>
            </w:r>
          </w:p>
          <w:p w14:paraId="41DF658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  200 тис. грн.</w:t>
            </w:r>
          </w:p>
          <w:p w14:paraId="3247591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2027-  200 тис. грн.</w:t>
            </w:r>
          </w:p>
          <w:p w14:paraId="7632A2A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2028-  200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6907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Бюджетні кошти, державні 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1479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4AA0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30AB2685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D8B3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63279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1.2</w:t>
            </w:r>
          </w:p>
          <w:p w14:paraId="7EF24E1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Забезпечити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фінансову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стабільність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надання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775DCD" w:rsidRPr="00775DCD" w14:paraId="36D3FAB3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1858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C2AE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1.2.1</w:t>
            </w:r>
          </w:p>
          <w:p w14:paraId="4E27268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Розрахунок і затвердження економічно обґрунтованого тарифу на послугу з управління побутовими відходами, а також тарифів на збирання, перевезення, видалення побутових відходів окремо за видами побутових відходів (змішані, великогабаритні, ремонтні, небезпечні)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EDD5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7F397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05CB52C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48FD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FE1C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04AC7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914A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AA9E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2A1609E4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5765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9421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1.2.2</w:t>
            </w:r>
          </w:p>
          <w:p w14:paraId="65C8600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Перегляд норми поводження з ТПВ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84B3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9C3E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CA59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89E2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8A01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1EB8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5E56E723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633D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07C6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1.2.3</w:t>
            </w:r>
          </w:p>
          <w:p w14:paraId="513244F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роз’яснювальної роботи з боржниками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C191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AB2FA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постійній основі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0825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45D6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01B8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дільниця», старости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DAF9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47234209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E000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4165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1.2.4</w:t>
            </w:r>
          </w:p>
          <w:p w14:paraId="6D59BC8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Укладання договорів на вивезення ТПВ з юридичними особами та приватними підприємцями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183D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BCD5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постійній основі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21EB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1E3B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ADAD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B853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4E3F42DC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93B0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B04C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1.3</w:t>
            </w:r>
          </w:p>
          <w:p w14:paraId="3203938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Запровадити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вивезення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побутових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відходів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населених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пунктах, де вона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відсутня</w:t>
            </w:r>
            <w:proofErr w:type="spellEnd"/>
          </w:p>
        </w:tc>
      </w:tr>
      <w:tr w:rsidR="00775DCD" w:rsidRPr="00775DCD" w14:paraId="7600A97A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4E13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E48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1.3.1</w:t>
            </w:r>
          </w:p>
          <w:p w14:paraId="5B9ECCB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Доведення відсотку заключення договорів на вивіз ТПВ до 50%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0286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BAB96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88BD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9EA5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FAB4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B7C7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1E23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24EE085C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2A86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4483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1.3.2</w:t>
            </w:r>
          </w:p>
          <w:p w14:paraId="4643786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Перегляд та оновлення Схеми санітарної очистки населених пунктів МТГ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E6B5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7FE3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013C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412B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F94E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1581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5493958C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3714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CE7E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1.4</w:t>
            </w:r>
          </w:p>
          <w:p w14:paraId="33B8D36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Ліквідувати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стихійних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сміттєзвалищ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та створити умови, щоб не утворювались нові</w:t>
            </w:r>
          </w:p>
        </w:tc>
      </w:tr>
      <w:tr w:rsidR="00775DCD" w:rsidRPr="00775DCD" w14:paraId="43D2A113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085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6658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1.4.1</w:t>
            </w:r>
          </w:p>
          <w:p w14:paraId="52C09C3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регулярних толоків, у т.ч. для ліквідації стихійних сміттєзвалищ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4E29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E565B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BF36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2024-  28 тис. грн. </w:t>
            </w:r>
          </w:p>
          <w:p w14:paraId="26365D3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2025-  28 тис. грн.</w:t>
            </w:r>
          </w:p>
          <w:p w14:paraId="0EA1DAF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  28 тис. грн.</w:t>
            </w:r>
          </w:p>
          <w:p w14:paraId="72594DF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2027-  28 тис. грн.</w:t>
            </w:r>
          </w:p>
          <w:p w14:paraId="671073E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2028-  28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ABB2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Бюджетні кошти, державні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BCD3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КП « Сновська житлово-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експлуатаційна дільниця», старости, підприємства, установи, організації, громадські організації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DB55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38F7C1F2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A20E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D374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1.4.2</w:t>
            </w:r>
          </w:p>
          <w:p w14:paraId="074F68B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Системна робота щодо накладання штрафів за неукладені договори і несанкціонований вивіз сміття</w:t>
            </w:r>
          </w:p>
          <w:p w14:paraId="0C70A92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6A00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06ECD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9A17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4417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19B3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благоустрою та господарського забезпечення, відділ юридичної роботи та взаємодії з правоохоронними органами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CBDB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0E2D294D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82314" w14:textId="77777777" w:rsidR="00775DCD" w:rsidRPr="006E5449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7980540"/>
            <w:r w:rsidRPr="006E54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  <w:p w14:paraId="65C678A6" w14:textId="77777777" w:rsidR="00775DCD" w:rsidRPr="006E5449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Стратегічна ціль 2</w:t>
            </w:r>
          </w:p>
          <w:p w14:paraId="0A0F75F7" w14:textId="77777777" w:rsidR="00775DCD" w:rsidRPr="006E5449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4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Зменшити кількість сміття, що потрапляє на полігон</w:t>
            </w:r>
          </w:p>
        </w:tc>
      </w:tr>
      <w:tr w:rsidR="00775DCD" w:rsidRPr="00775DCD" w14:paraId="56FADA47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614A9" w14:textId="77777777" w:rsidR="00775DCD" w:rsidRPr="006E5449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37F3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2.1</w:t>
            </w:r>
          </w:p>
          <w:p w14:paraId="3055647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Організувати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роздільний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збір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побутових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відходів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bookmarkEnd w:id="2"/>
      </w:tr>
      <w:tr w:rsidR="00775DCD" w:rsidRPr="00775DCD" w14:paraId="66689D3C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4BB7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67980556"/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D71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2.1.1</w:t>
            </w:r>
          </w:p>
          <w:p w14:paraId="439067C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Дослідження морфологічного складу сміття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AB9C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6CC4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6D13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Власні кошти підприємства,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4677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24DA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5A1B0EA6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4E3C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3597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2.1.1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Придбання контейнерів для роздільного збору відходів (скло, пластик, папір)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BA34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831F6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77E2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–45 тис. грн </w:t>
            </w:r>
          </w:p>
          <w:p w14:paraId="4E8F03D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 – 45 тис. грн</w:t>
            </w:r>
          </w:p>
          <w:p w14:paraId="5F943ED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2026 –45 тис. грн</w:t>
            </w:r>
          </w:p>
          <w:p w14:paraId="553C1DE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2027 –45 тис. грн</w:t>
            </w:r>
          </w:p>
          <w:p w14:paraId="7E54895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6186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Бюджетні кошти, державні 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26DF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0D0E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61D77A5B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DE34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3EC2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2.1.2</w:t>
            </w:r>
          </w:p>
          <w:p w14:paraId="6316C50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Інформаційно-роз’яснювальна робота щодо роздільного способу збору ТПВ серед населення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2180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B0A70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постійній основі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3788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 – 15 тис. грн.</w:t>
            </w:r>
          </w:p>
          <w:p w14:paraId="023492F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 – 15 тис. грн.</w:t>
            </w:r>
          </w:p>
          <w:p w14:paraId="35F7BE9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2026 – 15 тис. грн.</w:t>
            </w:r>
          </w:p>
          <w:p w14:paraId="7C586A8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2027 – 15 тис. грн.</w:t>
            </w:r>
          </w:p>
          <w:p w14:paraId="66FC61B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2028 – 15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D6FD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Бюджетні кошти, державні 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8541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дільниця», Управління освіти, сім’ї, молоді та спорту, відділ організаційної роботи, інформаційного забезпечення та зв’язків з громадськістю, організації громадянського суспільства, молодіжна рада, старости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EA6D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13274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34483C8C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DD68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C520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2.1.3</w:t>
            </w:r>
          </w:p>
          <w:p w14:paraId="1803FE4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Пошук ринків збуту для подальшої переробки відсортованого сміття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FEAC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E921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8107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C8C6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КП « Сновська житлово-експлуатаційна дільниця», відділ економічного розвитку та інвестицій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3503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End w:id="3"/>
      </w:tr>
      <w:tr w:rsidR="00775DCD" w:rsidRPr="00775DCD" w14:paraId="0581AC80" w14:textId="77777777" w:rsidTr="0023607D">
        <w:trPr>
          <w:trHeight w:val="13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78B0B" w14:textId="77777777" w:rsidR="00775DCD" w:rsidRPr="006E5449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67980564"/>
          </w:p>
          <w:p w14:paraId="1DAE0A1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2.2</w:t>
            </w:r>
          </w:p>
          <w:p w14:paraId="38C5560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Популяризувати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компостування</w:t>
            </w:r>
            <w:proofErr w:type="spellEnd"/>
          </w:p>
        </w:tc>
        <w:bookmarkEnd w:id="4"/>
      </w:tr>
      <w:tr w:rsidR="00775DCD" w:rsidRPr="00775DCD" w14:paraId="7AAD0064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3643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67980594"/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7A6C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2.2.1</w:t>
            </w:r>
          </w:p>
          <w:p w14:paraId="15F53D1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 та навчання про методи і способи компостування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5624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09716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13ED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 – 15 тис. грн.</w:t>
            </w:r>
          </w:p>
          <w:p w14:paraId="37E4623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 – 15 тис. грн.</w:t>
            </w:r>
          </w:p>
          <w:p w14:paraId="4F98ED5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2026 – 15 тис. грн.</w:t>
            </w:r>
          </w:p>
          <w:p w14:paraId="38D4F04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2027 – 15 тис. грн.</w:t>
            </w:r>
          </w:p>
          <w:p w14:paraId="5C12A1F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2028 – 15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B85B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Бюджетні кошти, державні 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4F42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Управління освіти, сім’ї, молоді та спорту, відділ організаційної роботи, інформаційного забезпечення та зв’язків з громадськістю, організації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громадянського суспільства, старости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6502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167780E7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4E6A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164E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2.2.2 </w:t>
            </w:r>
          </w:p>
          <w:p w14:paraId="1EC9537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компостерів для закладів освіти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358F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7DA3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A259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 – 20 тис. грн.</w:t>
            </w:r>
          </w:p>
          <w:p w14:paraId="7951475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 – 20 тис. грн.</w:t>
            </w:r>
          </w:p>
          <w:p w14:paraId="3E2A5F2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2026 – 20 тис. грн.</w:t>
            </w:r>
          </w:p>
          <w:p w14:paraId="7A91E5F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0EDE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Бюджетні кошти, державні 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4A73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освіти, сім’ї, молоді та спорту, відділ благоустрою та господарського забезпечення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ED39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End w:id="5"/>
      </w:tr>
      <w:tr w:rsidR="00775DCD" w:rsidRPr="00775DCD" w14:paraId="7CE9149D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8D0E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67980606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5E91C24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Стратегічна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</w:t>
            </w:r>
          </w:p>
          <w:p w14:paraId="18D6A0F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Зменшити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утворення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сміття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першоджерел</w:t>
            </w:r>
            <w:proofErr w:type="spellEnd"/>
          </w:p>
        </w:tc>
      </w:tr>
      <w:tr w:rsidR="00775DCD" w:rsidRPr="00775DCD" w14:paraId="5E6818EC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8CDC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3.1</w:t>
            </w:r>
          </w:p>
          <w:p w14:paraId="768B7082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Зменшити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обсяги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поліетиленових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пакетів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, одноразового посуду та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поширити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культуру повторного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речей</w:t>
            </w:r>
          </w:p>
        </w:tc>
        <w:bookmarkEnd w:id="6"/>
      </w:tr>
      <w:tr w:rsidR="00775DCD" w:rsidRPr="00775DCD" w14:paraId="7DA20E53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0EC9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67980619"/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0B14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3.1.1</w:t>
            </w:r>
          </w:p>
          <w:p w14:paraId="552CA2A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Розвиток місцевих промислів і малого бізнесу з виробництва </w:t>
            </w:r>
            <w:proofErr w:type="spellStart"/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екоторб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9395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A63F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93FD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 тис.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2D76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Власні кошти підприємств,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2C9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F6FD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2644AF94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C7F2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72F3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3.1.2</w:t>
            </w:r>
          </w:p>
          <w:p w14:paraId="3E5B63B1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Впровадження заходів щодо формування екологічної свідомості дітей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C49F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7DE88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DBF6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3EB9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2DE2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освіти, сім’ї, молоді та спорту, організації громадянського суспільства, молодь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111C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End w:id="7"/>
      </w:tr>
      <w:tr w:rsidR="00775DCD" w:rsidRPr="00775DCD" w14:paraId="0551AD96" w14:textId="77777777" w:rsidTr="0023607D">
        <w:trPr>
          <w:trHeight w:val="2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8CE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8" w:name="_Hlk167980629"/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3.2</w:t>
            </w:r>
          </w:p>
          <w:p w14:paraId="79F9F5A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Пропагувати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свідоме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споживання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проводити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інформаційно-роз’яснювальна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кампанія</w:t>
            </w:r>
            <w:proofErr w:type="spellEnd"/>
          </w:p>
        </w:tc>
        <w:bookmarkEnd w:id="8"/>
      </w:tr>
      <w:tr w:rsidR="00775DCD" w:rsidRPr="00775DCD" w14:paraId="2EC670C0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03A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67980642"/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2AF7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3.2.1</w:t>
            </w:r>
          </w:p>
          <w:p w14:paraId="4E11EA6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Облаштування інформаційних стендів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A5586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FC2E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608B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2024-  4 тис. грн. </w:t>
            </w:r>
          </w:p>
          <w:p w14:paraId="65F92FA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2025-  4 тис. грн.</w:t>
            </w:r>
          </w:p>
          <w:p w14:paraId="23A68F2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  4 тис.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грн.</w:t>
            </w:r>
          </w:p>
          <w:p w14:paraId="47CDE74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2027-  4 тис. грн.</w:t>
            </w:r>
          </w:p>
          <w:p w14:paraId="412ED6D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2028-  4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5424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Бюджетні кошти, державні кошти, кошти донорів та інші кошти не заборонені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CC33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Відділ благоустрою та господарського забезпечення, відділ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організаційної роботи, інформаційного забезпечення та зв’язків з громадськістю, старостати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AB10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62E55DD5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03E5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5034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3.2.2</w:t>
            </w:r>
          </w:p>
          <w:p w14:paraId="171B629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Розробка та друк листівок та буклетів, стікер-паки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1B2FE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C6AF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0D53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2024-  4 тис. грн. </w:t>
            </w:r>
          </w:p>
          <w:p w14:paraId="63802AA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2025-  4 тис. грн.</w:t>
            </w:r>
          </w:p>
          <w:p w14:paraId="46F1C8D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  4 тис. грн.</w:t>
            </w:r>
          </w:p>
          <w:p w14:paraId="44B307CC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2027-  4 тис. грн.</w:t>
            </w:r>
          </w:p>
          <w:p w14:paraId="233EE43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2028-  4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5FA4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Бюджетні 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F700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організаційної роботи, інформаційного забезпечення та зв’язків з громадськістю, молодіжна рада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893A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2134A207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DB17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CCF3D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3.2.3</w:t>
            </w:r>
          </w:p>
          <w:p w14:paraId="31C6F77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 та виготовлення інформаційно-агітаційних матеріалів за чисте довкілля у вигляді настінних та настільних календарів на 2025 – 2028 роки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01F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959D8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2024-  4 тис. грн. </w:t>
            </w:r>
          </w:p>
          <w:p w14:paraId="6B6894E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2025-  4 тис. грн.</w:t>
            </w:r>
          </w:p>
          <w:p w14:paraId="2624345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  4 тис. грн.</w:t>
            </w:r>
          </w:p>
          <w:p w14:paraId="55F799E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2027-  4 тис. грн.</w:t>
            </w:r>
          </w:p>
          <w:p w14:paraId="16D93A7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2028-  4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5D75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Бюджетні кошти, кошти донорів та інші кошти не заборонені законодавством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380E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організаційної роботи, інформаційного забезпечення та зв’язків з громадськістю, організації громадянського суспільства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4ABEF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673E3530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8B4D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E953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3.2.4</w:t>
            </w:r>
          </w:p>
          <w:p w14:paraId="182E40A9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Оприлюднення інформації показників ефективності запровадження системи управління ТПВ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34E4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F3DE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5C824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DA0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організаційної роботи, інформаційного забезпечення та зв’язків з громадськістю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82D4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DCD" w:rsidRPr="00775DCD" w14:paraId="702DAEED" w14:textId="77777777" w:rsidTr="0023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B7350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3AE1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77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3.2.5</w:t>
            </w:r>
          </w:p>
          <w:p w14:paraId="6BCA5CA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Розробка, затвердження та реалізація комунікаційного плану по </w:t>
            </w: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управлінню ТПВ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16AC7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A34BA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594A5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445F3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</w:t>
            </w:r>
            <w:r w:rsidRPr="00775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організаційної роботи, інформаційного забезпечення </w:t>
            </w:r>
            <w:r w:rsidRPr="00775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та зв’язків з громадськістю, відділ благоустрою та господарського забезпечення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C441B" w14:textId="77777777" w:rsidR="00775DCD" w:rsidRPr="00775DCD" w:rsidRDefault="00775DCD" w:rsidP="0077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End w:id="9"/>
      </w:tr>
    </w:tbl>
    <w:p w14:paraId="2E0AED40" w14:textId="2E90F563" w:rsidR="00644E45" w:rsidRDefault="003C6BF0" w:rsidP="00775D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</w:p>
    <w:p w14:paraId="5D8673E8" w14:textId="03820446" w:rsidR="00831695" w:rsidRDefault="00D119A1" w:rsidP="006B0B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D119A1">
        <w:rPr>
          <w:rFonts w:ascii="Times New Roman" w:hAnsi="Times New Roman" w:cs="Times New Roman"/>
          <w:bCs/>
          <w:sz w:val="24"/>
          <w:szCs w:val="24"/>
        </w:rPr>
        <w:t xml:space="preserve">Розробка даної Програми здійснювалася в рамках </w:t>
      </w:r>
      <w:proofErr w:type="spellStart"/>
      <w:r w:rsidRPr="00D119A1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D119A1">
        <w:rPr>
          <w:rFonts w:ascii="Times New Roman" w:hAnsi="Times New Roman" w:cs="Times New Roman"/>
          <w:bCs/>
          <w:sz w:val="24"/>
          <w:szCs w:val="24"/>
        </w:rPr>
        <w:t xml:space="preserve"> міжнародної технічної допомоги «Децентралізація приносить кращі результати та ефективність (DOBRE)», яка впроваджується компанією </w:t>
      </w:r>
      <w:proofErr w:type="spellStart"/>
      <w:r w:rsidRPr="00D119A1">
        <w:rPr>
          <w:rFonts w:ascii="Times New Roman" w:hAnsi="Times New Roman" w:cs="Times New Roman"/>
          <w:bCs/>
          <w:sz w:val="24"/>
          <w:szCs w:val="24"/>
        </w:rPr>
        <w:t>Глобал</w:t>
      </w:r>
      <w:proofErr w:type="spellEnd"/>
      <w:r w:rsidRPr="00D11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19A1">
        <w:rPr>
          <w:rFonts w:ascii="Times New Roman" w:hAnsi="Times New Roman" w:cs="Times New Roman"/>
          <w:bCs/>
          <w:sz w:val="24"/>
          <w:szCs w:val="24"/>
        </w:rPr>
        <w:t>Комьюнітіз</w:t>
      </w:r>
      <w:proofErr w:type="spellEnd"/>
      <w:r w:rsidRPr="00D119A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119A1">
        <w:rPr>
          <w:rFonts w:ascii="Times New Roman" w:hAnsi="Times New Roman" w:cs="Times New Roman"/>
          <w:bCs/>
          <w:sz w:val="24"/>
          <w:szCs w:val="24"/>
        </w:rPr>
        <w:t>Global</w:t>
      </w:r>
      <w:proofErr w:type="spellEnd"/>
      <w:r w:rsidRPr="00D11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19A1">
        <w:rPr>
          <w:rFonts w:ascii="Times New Roman" w:hAnsi="Times New Roman" w:cs="Times New Roman"/>
          <w:bCs/>
          <w:sz w:val="24"/>
          <w:szCs w:val="24"/>
        </w:rPr>
        <w:t>Cоmmunities</w:t>
      </w:r>
      <w:proofErr w:type="spellEnd"/>
      <w:r w:rsidRPr="00D119A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02DC0E" w14:textId="64D54B91" w:rsidR="007B03BB" w:rsidRPr="007B03BB" w:rsidRDefault="003C6BF0" w:rsidP="007B03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64DED" w:rsidRPr="00164D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BF77A3" w14:textId="77777777" w:rsidR="00164DED" w:rsidRPr="006B0B20" w:rsidRDefault="00164DED" w:rsidP="00467B69">
      <w:pPr>
        <w:rPr>
          <w:rFonts w:ascii="Times New Roman" w:hAnsi="Times New Roman" w:cs="Times New Roman"/>
          <w:bCs/>
          <w:sz w:val="24"/>
          <w:szCs w:val="24"/>
        </w:rPr>
      </w:pPr>
    </w:p>
    <w:sectPr w:rsidR="00164DED" w:rsidRPr="006B0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43DE"/>
    <w:multiLevelType w:val="hybridMultilevel"/>
    <w:tmpl w:val="FEB280EE"/>
    <w:lvl w:ilvl="0" w:tplc="2B42DD3C">
      <w:start w:val="2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1D"/>
    <w:rsid w:val="0006477D"/>
    <w:rsid w:val="000B291D"/>
    <w:rsid w:val="00164DED"/>
    <w:rsid w:val="001D28AB"/>
    <w:rsid w:val="0023607D"/>
    <w:rsid w:val="00283372"/>
    <w:rsid w:val="002B15F0"/>
    <w:rsid w:val="00322D7B"/>
    <w:rsid w:val="00363ECB"/>
    <w:rsid w:val="003A67F2"/>
    <w:rsid w:val="003C6BF0"/>
    <w:rsid w:val="00467B69"/>
    <w:rsid w:val="004C01EF"/>
    <w:rsid w:val="00644E45"/>
    <w:rsid w:val="006B0B20"/>
    <w:rsid w:val="006C5814"/>
    <w:rsid w:val="006E5449"/>
    <w:rsid w:val="00757627"/>
    <w:rsid w:val="00775DCD"/>
    <w:rsid w:val="007B03BB"/>
    <w:rsid w:val="00831695"/>
    <w:rsid w:val="00A567A9"/>
    <w:rsid w:val="00AB599F"/>
    <w:rsid w:val="00AE7AAC"/>
    <w:rsid w:val="00B95572"/>
    <w:rsid w:val="00B95C1D"/>
    <w:rsid w:val="00B977BB"/>
    <w:rsid w:val="00BE5D5D"/>
    <w:rsid w:val="00CD4F83"/>
    <w:rsid w:val="00D119A1"/>
    <w:rsid w:val="00D54605"/>
    <w:rsid w:val="00DA4875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D45E-1690-4EF4-8D3F-6BA7CE45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mrsnov533@gmail.com</dc:creator>
  <cp:lastModifiedBy>User</cp:lastModifiedBy>
  <cp:revision>3</cp:revision>
  <dcterms:created xsi:type="dcterms:W3CDTF">2024-06-04T16:07:00Z</dcterms:created>
  <dcterms:modified xsi:type="dcterms:W3CDTF">2024-06-04T16:07:00Z</dcterms:modified>
</cp:coreProperties>
</file>