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12" w:rsidRPr="00D47A7B" w:rsidRDefault="00D47A7B" w:rsidP="00D47A7B">
      <w:pPr>
        <w:keepNext/>
        <w:keepLines/>
        <w:jc w:val="right"/>
        <w:rPr>
          <w:rFonts w:ascii="Arial" w:hAnsi="Arial" w:cs="Arial"/>
          <w:szCs w:val="28"/>
        </w:rPr>
      </w:pPr>
      <w:bookmarkStart w:id="0" w:name="_GoBack"/>
      <w:r w:rsidRPr="00D47A7B">
        <w:rPr>
          <w:rFonts w:ascii="Arial" w:hAnsi="Arial" w:cs="Arial"/>
          <w:szCs w:val="28"/>
        </w:rPr>
        <w:t>Додаток 2</w:t>
      </w:r>
    </w:p>
    <w:bookmarkEnd w:id="0"/>
    <w:p w:rsidR="00557E12" w:rsidRPr="00FE7BEC" w:rsidRDefault="00557E12" w:rsidP="00557E12">
      <w:pPr>
        <w:keepNext/>
        <w:keepLines/>
        <w:jc w:val="center"/>
        <w:rPr>
          <w:rFonts w:ascii="Arial" w:hAnsi="Arial" w:cs="Arial"/>
          <w:b/>
          <w:szCs w:val="28"/>
        </w:rPr>
      </w:pPr>
      <w:r w:rsidRPr="00FE7BEC">
        <w:rPr>
          <w:rFonts w:ascii="Arial" w:hAnsi="Arial" w:cs="Arial"/>
          <w:b/>
          <w:szCs w:val="28"/>
        </w:rPr>
        <w:t>ПЕРЕЛІК</w:t>
      </w:r>
    </w:p>
    <w:p w:rsidR="00557E12" w:rsidRPr="00FE7BEC" w:rsidRDefault="00557E12" w:rsidP="00557E12">
      <w:pPr>
        <w:keepNext/>
        <w:keepLines/>
        <w:jc w:val="center"/>
        <w:rPr>
          <w:rFonts w:ascii="Arial" w:hAnsi="Arial" w:cs="Arial"/>
          <w:szCs w:val="28"/>
          <w:vertAlign w:val="superscript"/>
        </w:rPr>
      </w:pPr>
      <w:r w:rsidRPr="00FE7BEC">
        <w:rPr>
          <w:rFonts w:ascii="Arial" w:hAnsi="Arial" w:cs="Arial"/>
          <w:szCs w:val="28"/>
        </w:rPr>
        <w:t>пільг для фізичних та юридичних осіб, наданих відповідно до пункту 284.1 статті 284 Податкового кодексу України, із сплати земельного податку</w:t>
      </w:r>
      <w:r w:rsidRPr="00FE7BEC">
        <w:rPr>
          <w:rFonts w:ascii="Arial" w:hAnsi="Arial" w:cs="Arial"/>
          <w:szCs w:val="28"/>
          <w:vertAlign w:val="superscript"/>
        </w:rPr>
        <w:t>1</w:t>
      </w:r>
    </w:p>
    <w:p w:rsidR="00557E12" w:rsidRPr="00FE7BEC" w:rsidRDefault="00557E12" w:rsidP="00557E12">
      <w:pPr>
        <w:keepNext/>
        <w:keepLines/>
        <w:jc w:val="center"/>
        <w:rPr>
          <w:rFonts w:ascii="Arial" w:hAnsi="Arial" w:cs="Arial"/>
          <w:szCs w:val="28"/>
        </w:rPr>
      </w:pPr>
    </w:p>
    <w:p w:rsidR="00557E12" w:rsidRPr="00FE7BEC" w:rsidRDefault="00557E12" w:rsidP="00557E12">
      <w:pPr>
        <w:ind w:left="-142" w:firstLine="567"/>
        <w:jc w:val="both"/>
        <w:rPr>
          <w:rFonts w:ascii="Arial" w:hAnsi="Arial" w:cs="Arial"/>
          <w:szCs w:val="28"/>
        </w:rPr>
      </w:pPr>
      <w:r w:rsidRPr="00FE7BEC">
        <w:rPr>
          <w:rFonts w:ascii="Arial" w:hAnsi="Arial" w:cs="Arial"/>
          <w:szCs w:val="28"/>
        </w:rPr>
        <w:t>Пільги встановлюються на 2022 рік та вводяться в дію з 01 січня 2022 року.</w:t>
      </w:r>
    </w:p>
    <w:p w:rsidR="00557E12" w:rsidRPr="00FE7BEC" w:rsidRDefault="00557E12" w:rsidP="00557E12">
      <w:pPr>
        <w:ind w:left="-142" w:firstLine="567"/>
        <w:jc w:val="both"/>
        <w:rPr>
          <w:rFonts w:ascii="Arial" w:hAnsi="Arial" w:cs="Arial"/>
          <w:szCs w:val="28"/>
        </w:rPr>
      </w:pPr>
    </w:p>
    <w:p w:rsidR="00557E12" w:rsidRPr="00FE7BEC" w:rsidRDefault="00557E12" w:rsidP="00557E12">
      <w:pPr>
        <w:jc w:val="center"/>
        <w:rPr>
          <w:rFonts w:ascii="Arial" w:hAnsi="Arial" w:cs="Arial"/>
          <w:b/>
          <w:noProof/>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157"/>
        <w:gridCol w:w="1882"/>
        <w:gridCol w:w="4886"/>
      </w:tblGrid>
      <w:tr w:rsidR="00FE7BEC" w:rsidRPr="00FE7BEC" w:rsidTr="00CB2AD1">
        <w:tc>
          <w:tcPr>
            <w:tcW w:w="885" w:type="pct"/>
            <w:vAlign w:val="center"/>
          </w:tcPr>
          <w:p w:rsidR="00557E12" w:rsidRPr="00FE7BEC" w:rsidRDefault="00557E12" w:rsidP="00CB2AD1">
            <w:pPr>
              <w:ind w:firstLine="28"/>
              <w:jc w:val="center"/>
              <w:rPr>
                <w:rFonts w:ascii="Arial" w:hAnsi="Arial" w:cs="Arial"/>
              </w:rPr>
            </w:pPr>
            <w:r w:rsidRPr="00FE7BEC">
              <w:rPr>
                <w:rFonts w:ascii="Arial" w:hAnsi="Arial" w:cs="Arial"/>
              </w:rPr>
              <w:t>Код області</w:t>
            </w:r>
          </w:p>
        </w:tc>
        <w:tc>
          <w:tcPr>
            <w:tcW w:w="601" w:type="pct"/>
            <w:vAlign w:val="center"/>
          </w:tcPr>
          <w:p w:rsidR="00557E12" w:rsidRPr="00FE7BEC" w:rsidRDefault="00557E12" w:rsidP="00CB2AD1">
            <w:pPr>
              <w:ind w:firstLine="28"/>
              <w:jc w:val="center"/>
              <w:rPr>
                <w:rFonts w:ascii="Arial" w:hAnsi="Arial" w:cs="Arial"/>
              </w:rPr>
            </w:pPr>
            <w:r w:rsidRPr="00FE7BEC">
              <w:rPr>
                <w:rFonts w:ascii="Arial" w:hAnsi="Arial" w:cs="Arial"/>
              </w:rPr>
              <w:t>Код району</w:t>
            </w:r>
          </w:p>
        </w:tc>
        <w:tc>
          <w:tcPr>
            <w:tcW w:w="977" w:type="pct"/>
            <w:vAlign w:val="center"/>
          </w:tcPr>
          <w:p w:rsidR="00557E12" w:rsidRPr="00FE7BEC" w:rsidRDefault="00557E12" w:rsidP="00CB2AD1">
            <w:pPr>
              <w:ind w:firstLine="28"/>
              <w:jc w:val="center"/>
              <w:rPr>
                <w:rFonts w:ascii="Arial" w:hAnsi="Arial" w:cs="Arial"/>
              </w:rPr>
            </w:pPr>
            <w:r w:rsidRPr="00FE7BEC">
              <w:rPr>
                <w:rFonts w:ascii="Arial" w:hAnsi="Arial" w:cs="Arial"/>
              </w:rPr>
              <w:t>Код згідно з КОАТУУ</w:t>
            </w:r>
          </w:p>
        </w:tc>
        <w:tc>
          <w:tcPr>
            <w:tcW w:w="2537" w:type="pct"/>
            <w:vAlign w:val="center"/>
          </w:tcPr>
          <w:p w:rsidR="00557E12" w:rsidRPr="00FE7BEC" w:rsidRDefault="00557E12" w:rsidP="00CB2AD1">
            <w:pPr>
              <w:ind w:firstLine="28"/>
              <w:jc w:val="center"/>
              <w:rPr>
                <w:rFonts w:ascii="Arial" w:hAnsi="Arial" w:cs="Arial"/>
              </w:rPr>
            </w:pPr>
            <w:r w:rsidRPr="00FE7BEC">
              <w:rPr>
                <w:rFonts w:ascii="Arial" w:hAnsi="Arial" w:cs="Arial"/>
              </w:rPr>
              <w:t>Найменування адміністративно-територіальної одиниці або населеного пункту, або території об’єднаної територіальної громади</w:t>
            </w:r>
          </w:p>
        </w:tc>
      </w:tr>
      <w:tr w:rsidR="00557E12" w:rsidRPr="00FE7BEC" w:rsidTr="00CB2AD1">
        <w:tc>
          <w:tcPr>
            <w:tcW w:w="885" w:type="pct"/>
          </w:tcPr>
          <w:p w:rsidR="00557E12" w:rsidRPr="00FE7BEC" w:rsidRDefault="00C92826" w:rsidP="00CB2AD1">
            <w:pPr>
              <w:jc w:val="center"/>
              <w:rPr>
                <w:rFonts w:ascii="Arial" w:hAnsi="Arial" w:cs="Arial"/>
                <w:b/>
              </w:rPr>
            </w:pPr>
            <w:r>
              <w:rPr>
                <w:rFonts w:ascii="Arial" w:hAnsi="Arial" w:cs="Arial"/>
                <w:b/>
              </w:rPr>
              <w:t>13</w:t>
            </w:r>
          </w:p>
        </w:tc>
        <w:tc>
          <w:tcPr>
            <w:tcW w:w="601" w:type="pct"/>
          </w:tcPr>
          <w:p w:rsidR="00557E12" w:rsidRPr="00FE7BEC" w:rsidRDefault="00557E12" w:rsidP="00CB2AD1">
            <w:pPr>
              <w:jc w:val="center"/>
              <w:rPr>
                <w:rFonts w:ascii="Arial" w:hAnsi="Arial" w:cs="Arial"/>
                <w:b/>
              </w:rPr>
            </w:pPr>
            <w:r w:rsidRPr="00FE7BEC">
              <w:rPr>
                <w:rFonts w:ascii="Arial" w:hAnsi="Arial" w:cs="Arial"/>
                <w:b/>
              </w:rPr>
              <w:t>01</w:t>
            </w:r>
          </w:p>
        </w:tc>
        <w:tc>
          <w:tcPr>
            <w:tcW w:w="977" w:type="pct"/>
          </w:tcPr>
          <w:p w:rsidR="00557E12" w:rsidRPr="00FE7BEC" w:rsidRDefault="00557E12" w:rsidP="00CB2AD1">
            <w:pPr>
              <w:jc w:val="center"/>
              <w:rPr>
                <w:rFonts w:ascii="Arial" w:hAnsi="Arial" w:cs="Arial"/>
                <w:b/>
              </w:rPr>
            </w:pPr>
            <w:r w:rsidRPr="00FE7BEC">
              <w:rPr>
                <w:rFonts w:ascii="Arial" w:hAnsi="Arial" w:cs="Arial"/>
                <w:b/>
              </w:rPr>
              <w:t>4610100000</w:t>
            </w:r>
          </w:p>
        </w:tc>
        <w:tc>
          <w:tcPr>
            <w:tcW w:w="2537" w:type="pct"/>
          </w:tcPr>
          <w:p w:rsidR="00557E12" w:rsidRPr="00FE7BEC" w:rsidRDefault="00557E12" w:rsidP="00CB2AD1">
            <w:pPr>
              <w:jc w:val="center"/>
              <w:rPr>
                <w:rFonts w:ascii="Arial" w:hAnsi="Arial" w:cs="Arial"/>
                <w:b/>
              </w:rPr>
            </w:pPr>
            <w:r w:rsidRPr="00FE7BEC">
              <w:rPr>
                <w:rFonts w:ascii="Arial" w:hAnsi="Arial" w:cs="Arial"/>
                <w:b/>
              </w:rPr>
              <w:t>Львівська міська територіальна громада</w:t>
            </w:r>
          </w:p>
        </w:tc>
      </w:tr>
    </w:tbl>
    <w:p w:rsidR="00557E12" w:rsidRPr="00FE7BEC" w:rsidRDefault="00557E12" w:rsidP="00557E12">
      <w:pPr>
        <w:ind w:firstLine="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67"/>
        <w:gridCol w:w="2082"/>
      </w:tblGrid>
      <w:tr w:rsidR="00FE7BEC" w:rsidRPr="00FE7BEC" w:rsidTr="00CB2AD1">
        <w:tc>
          <w:tcPr>
            <w:tcW w:w="353" w:type="pct"/>
            <w:shd w:val="clear" w:color="auto" w:fill="auto"/>
          </w:tcPr>
          <w:p w:rsidR="00557E12" w:rsidRPr="00FE7BEC" w:rsidRDefault="00557E12" w:rsidP="00CB2AD1">
            <w:pPr>
              <w:jc w:val="center"/>
              <w:rPr>
                <w:rFonts w:ascii="Arial" w:hAnsi="Arial" w:cs="Arial"/>
              </w:rPr>
            </w:pPr>
            <w:r w:rsidRPr="00FE7BEC">
              <w:rPr>
                <w:rFonts w:ascii="Arial" w:hAnsi="Arial" w:cs="Arial"/>
              </w:rPr>
              <w:t>№ п/п</w:t>
            </w:r>
          </w:p>
        </w:tc>
        <w:tc>
          <w:tcPr>
            <w:tcW w:w="3566" w:type="pct"/>
            <w:shd w:val="clear" w:color="auto" w:fill="auto"/>
          </w:tcPr>
          <w:p w:rsidR="00557E12" w:rsidRPr="00FE7BEC" w:rsidRDefault="00557E12" w:rsidP="00CB2AD1">
            <w:pPr>
              <w:jc w:val="center"/>
              <w:rPr>
                <w:rFonts w:ascii="Arial" w:hAnsi="Arial" w:cs="Arial"/>
              </w:rPr>
            </w:pPr>
            <w:r w:rsidRPr="00FE7BEC">
              <w:rPr>
                <w:rFonts w:ascii="Arial" w:hAnsi="Arial" w:cs="Arial"/>
              </w:rPr>
              <w:t xml:space="preserve">Група платників, категорія/цільове призначення </w:t>
            </w:r>
            <w:r w:rsidRPr="00FE7BEC">
              <w:rPr>
                <w:rFonts w:ascii="Arial" w:hAnsi="Arial" w:cs="Arial"/>
              </w:rPr>
              <w:br/>
              <w:t>земельних ділянок</w:t>
            </w:r>
          </w:p>
        </w:tc>
        <w:tc>
          <w:tcPr>
            <w:tcW w:w="1081" w:type="pct"/>
          </w:tcPr>
          <w:p w:rsidR="00557E12" w:rsidRPr="00FE7BEC" w:rsidRDefault="00557E12" w:rsidP="00CB2AD1">
            <w:pPr>
              <w:jc w:val="center"/>
              <w:rPr>
                <w:rFonts w:ascii="Arial" w:hAnsi="Arial" w:cs="Arial"/>
              </w:rPr>
            </w:pPr>
            <w:r w:rsidRPr="00FE7BEC">
              <w:rPr>
                <w:rFonts w:ascii="Arial" w:hAnsi="Arial" w:cs="Arial"/>
              </w:rPr>
              <w:t>Розмір пільги (відсотків суми податкового зобов’язання за рік)</w:t>
            </w:r>
          </w:p>
        </w:tc>
      </w:tr>
      <w:tr w:rsidR="00FE7BEC" w:rsidRPr="00FE7BEC" w:rsidTr="00CB2AD1">
        <w:tc>
          <w:tcPr>
            <w:tcW w:w="353" w:type="pct"/>
            <w:shd w:val="clear" w:color="auto" w:fill="auto"/>
          </w:tcPr>
          <w:p w:rsidR="00557E12" w:rsidRPr="00FE7BEC" w:rsidRDefault="00557E12" w:rsidP="00CB2AD1">
            <w:pPr>
              <w:jc w:val="center"/>
              <w:rPr>
                <w:rFonts w:ascii="Arial" w:hAnsi="Arial" w:cs="Arial"/>
                <w:b/>
              </w:rPr>
            </w:pPr>
            <w:r w:rsidRPr="00FE7BEC">
              <w:rPr>
                <w:rFonts w:ascii="Arial" w:hAnsi="Arial" w:cs="Arial"/>
                <w:b/>
              </w:rPr>
              <w:t>1</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Заповідники, у тому числі історико-культурні, національні природні парки,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t>100</w:t>
            </w:r>
          </w:p>
        </w:tc>
      </w:tr>
      <w:tr w:rsidR="00FE7BEC" w:rsidRPr="00FE7BEC" w:rsidTr="00CB2AD1">
        <w:tc>
          <w:tcPr>
            <w:tcW w:w="353" w:type="pct"/>
            <w:shd w:val="clear" w:color="auto" w:fill="auto"/>
          </w:tcPr>
          <w:p w:rsidR="00557E12" w:rsidRPr="00FE7BEC" w:rsidRDefault="00557E12" w:rsidP="00CB2AD1">
            <w:pPr>
              <w:tabs>
                <w:tab w:val="left" w:pos="426"/>
                <w:tab w:val="left" w:pos="690"/>
                <w:tab w:val="left" w:pos="993"/>
              </w:tabs>
              <w:spacing w:before="120"/>
              <w:jc w:val="center"/>
              <w:rPr>
                <w:rFonts w:ascii="Arial" w:hAnsi="Arial" w:cs="Arial"/>
              </w:rPr>
            </w:pPr>
            <w:r w:rsidRPr="00FE7BEC">
              <w:rPr>
                <w:rFonts w:ascii="Arial" w:hAnsi="Arial" w:cs="Arial"/>
              </w:rPr>
              <w:t>2</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Дослідні господарства науково-дослідних установ і навчальних закладів сільськогосподарського профілю та професійно-технічних училищ.</w:t>
            </w:r>
          </w:p>
        </w:tc>
        <w:tc>
          <w:tcPr>
            <w:tcW w:w="1081" w:type="pct"/>
          </w:tcPr>
          <w:p w:rsidR="00557E12" w:rsidRPr="00FE7BEC" w:rsidRDefault="00557E12" w:rsidP="00CB2AD1">
            <w:pPr>
              <w:ind w:firstLine="28"/>
              <w:jc w:val="center"/>
              <w:rPr>
                <w:rFonts w:ascii="Arial" w:hAnsi="Arial" w:cs="Arial"/>
              </w:rPr>
            </w:pPr>
          </w:p>
          <w:p w:rsidR="00557E12" w:rsidRPr="00FE7BEC" w:rsidRDefault="00557E12" w:rsidP="00CB2AD1">
            <w:pPr>
              <w:ind w:firstLine="28"/>
              <w:jc w:val="center"/>
              <w:rPr>
                <w:rFonts w:ascii="Arial" w:hAnsi="Arial" w:cs="Arial"/>
              </w:rPr>
            </w:pPr>
            <w:r w:rsidRPr="00FE7BEC">
              <w:rPr>
                <w:rFonts w:ascii="Arial" w:hAnsi="Arial" w:cs="Arial"/>
              </w:rPr>
              <w:t>100</w:t>
            </w:r>
          </w:p>
        </w:tc>
      </w:tr>
      <w:tr w:rsidR="00FE7BEC" w:rsidRPr="00FE7BEC" w:rsidTr="00CB2AD1">
        <w:tc>
          <w:tcPr>
            <w:tcW w:w="353" w:type="pct"/>
            <w:shd w:val="clear" w:color="auto" w:fill="auto"/>
          </w:tcPr>
          <w:p w:rsidR="00557E12" w:rsidRPr="00FE7BEC" w:rsidRDefault="00557E12" w:rsidP="00CB2AD1">
            <w:pPr>
              <w:tabs>
                <w:tab w:val="left" w:pos="426"/>
                <w:tab w:val="left" w:pos="690"/>
                <w:tab w:val="left" w:pos="993"/>
              </w:tabs>
              <w:spacing w:before="120"/>
              <w:jc w:val="center"/>
              <w:rPr>
                <w:rFonts w:ascii="Arial" w:hAnsi="Arial" w:cs="Arial"/>
              </w:rPr>
            </w:pPr>
            <w:r w:rsidRPr="00FE7BEC">
              <w:rPr>
                <w:rFonts w:ascii="Arial" w:hAnsi="Arial" w:cs="Arial"/>
              </w:rPr>
              <w:t>3</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Державну прикордонну службу України, які повністю утримуються за рахунок коштів державного або місцевих бюджетів.</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t>100</w:t>
            </w:r>
          </w:p>
        </w:tc>
      </w:tr>
      <w:tr w:rsidR="00FE7BEC" w:rsidRPr="00FE7BEC" w:rsidTr="00CB2AD1">
        <w:tc>
          <w:tcPr>
            <w:tcW w:w="353" w:type="pct"/>
            <w:shd w:val="clear" w:color="auto" w:fill="auto"/>
          </w:tcPr>
          <w:p w:rsidR="00557E12" w:rsidRPr="00FE7BEC" w:rsidRDefault="00557E12" w:rsidP="00CB2AD1">
            <w:pPr>
              <w:jc w:val="center"/>
              <w:rPr>
                <w:rFonts w:ascii="Arial" w:hAnsi="Arial" w:cs="Arial"/>
              </w:rPr>
            </w:pPr>
            <w:r w:rsidRPr="00FE7BEC">
              <w:rPr>
                <w:rFonts w:ascii="Arial" w:hAnsi="Arial" w:cs="Arial"/>
              </w:rPr>
              <w:br w:type="page"/>
              <w:t>4</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t>100</w:t>
            </w:r>
          </w:p>
        </w:tc>
      </w:tr>
      <w:tr w:rsidR="00FE7BEC" w:rsidRPr="00FE7BEC" w:rsidTr="00CB2AD1">
        <w:tc>
          <w:tcPr>
            <w:tcW w:w="353" w:type="pct"/>
            <w:shd w:val="clear" w:color="auto" w:fill="auto"/>
          </w:tcPr>
          <w:p w:rsidR="00557E12" w:rsidRPr="00FE7BEC" w:rsidRDefault="00557E12" w:rsidP="00CB2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rPr>
            </w:pPr>
            <w:r w:rsidRPr="00FE7BEC">
              <w:rPr>
                <w:rFonts w:ascii="Arial" w:hAnsi="Arial" w:cs="Arial"/>
              </w:rPr>
              <w:t>5</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Благодійні організації, створені відповідно до законодавства України, діяльність яких не передбачає одержання прибутків.</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t>100</w:t>
            </w:r>
          </w:p>
        </w:tc>
      </w:tr>
      <w:tr w:rsidR="00FE7BEC" w:rsidRPr="00FE7BEC" w:rsidTr="00CB2AD1">
        <w:tc>
          <w:tcPr>
            <w:tcW w:w="353" w:type="pct"/>
            <w:shd w:val="clear" w:color="auto" w:fill="auto"/>
          </w:tcPr>
          <w:p w:rsidR="00557E12" w:rsidRPr="00FE7BEC" w:rsidRDefault="00557E12" w:rsidP="00CB2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rPr>
            </w:pPr>
            <w:r w:rsidRPr="00FE7BEC">
              <w:rPr>
                <w:rFonts w:ascii="Arial" w:hAnsi="Arial" w:cs="Arial"/>
              </w:rPr>
              <w:t>6</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t>100</w:t>
            </w:r>
          </w:p>
        </w:tc>
      </w:tr>
      <w:tr w:rsidR="00FE7BEC" w:rsidRPr="00FE7BEC" w:rsidTr="00CB2AD1">
        <w:tc>
          <w:tcPr>
            <w:tcW w:w="353" w:type="pct"/>
            <w:shd w:val="clear" w:color="auto" w:fill="auto"/>
          </w:tcPr>
          <w:p w:rsidR="00557E12" w:rsidRPr="00FE7BEC" w:rsidRDefault="00557E12" w:rsidP="00CB2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rPr>
            </w:pPr>
            <w:r w:rsidRPr="00FE7BEC">
              <w:rPr>
                <w:rFonts w:ascii="Arial" w:hAnsi="Arial" w:cs="Arial"/>
              </w:rPr>
              <w:t>7</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 xml:space="preserve">Підприємства, установи, організації, громадські організації фізкультурно-спортивної спрямованості – за земельні ділянки, на яких розміщені спортивні споруди, що </w:t>
            </w:r>
            <w:r w:rsidRPr="00FE7BEC">
              <w:rPr>
                <w:rFonts w:ascii="Arial" w:hAnsi="Arial" w:cs="Arial"/>
              </w:rPr>
              <w:lastRenderedPageBreak/>
              <w:t>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lastRenderedPageBreak/>
              <w:t>100</w:t>
            </w:r>
          </w:p>
        </w:tc>
      </w:tr>
      <w:tr w:rsidR="00FE7BEC" w:rsidRPr="00FE7BEC" w:rsidTr="00CB2AD1">
        <w:tc>
          <w:tcPr>
            <w:tcW w:w="353" w:type="pct"/>
            <w:shd w:val="clear" w:color="auto" w:fill="auto"/>
          </w:tcPr>
          <w:p w:rsidR="00557E12" w:rsidRPr="00FE7BEC" w:rsidRDefault="00557E12" w:rsidP="00CB2AD1">
            <w:pPr>
              <w:rPr>
                <w:rFonts w:ascii="Arial" w:hAnsi="Arial" w:cs="Arial"/>
              </w:rPr>
            </w:pPr>
            <w:r w:rsidRPr="00FE7BEC">
              <w:rPr>
                <w:rFonts w:ascii="Arial" w:hAnsi="Arial" w:cs="Arial"/>
              </w:rPr>
              <w:t>8</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Заклади охорони здоров’я, засновником яких є Львівська міська рада: комунальні міські стоматологічні поліклініки, до складу яких входять госпрозрахункові підрозділи та комунальні некомерційні підприємства.</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t>100</w:t>
            </w:r>
          </w:p>
        </w:tc>
      </w:tr>
      <w:tr w:rsidR="00FE7BEC" w:rsidRPr="00FE7BEC" w:rsidTr="00CB2AD1">
        <w:tc>
          <w:tcPr>
            <w:tcW w:w="353" w:type="pct"/>
            <w:shd w:val="clear" w:color="auto" w:fill="auto"/>
          </w:tcPr>
          <w:p w:rsidR="00557E12" w:rsidRPr="00FE7BEC" w:rsidRDefault="00557E12" w:rsidP="00CB2AD1">
            <w:pPr>
              <w:rPr>
                <w:rFonts w:ascii="Arial" w:hAnsi="Arial" w:cs="Arial"/>
              </w:rPr>
            </w:pPr>
            <w:r w:rsidRPr="00FE7BEC">
              <w:rPr>
                <w:rFonts w:ascii="Arial" w:hAnsi="Arial" w:cs="Arial"/>
              </w:rPr>
              <w:t>9</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Заклади, що здійснюють опіку та піклування над дітьми-сиротами, дітьми, позбавленими батьківського піклування, та дітьми з сімей, які опинились у складних життєвих обставинах, незалежно від форми власності та джерел фінансування.</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t>100</w:t>
            </w:r>
          </w:p>
        </w:tc>
      </w:tr>
      <w:tr w:rsidR="00FE7BEC" w:rsidRPr="00FE7BEC" w:rsidTr="00CB2AD1">
        <w:tc>
          <w:tcPr>
            <w:tcW w:w="353" w:type="pct"/>
            <w:shd w:val="clear" w:color="auto" w:fill="auto"/>
          </w:tcPr>
          <w:p w:rsidR="00557E12" w:rsidRPr="00FE7BEC" w:rsidRDefault="00557E12" w:rsidP="00CB2AD1">
            <w:pPr>
              <w:rPr>
                <w:rFonts w:ascii="Arial" w:hAnsi="Arial" w:cs="Arial"/>
              </w:rPr>
            </w:pPr>
            <w:r w:rsidRPr="00FE7BEC">
              <w:rPr>
                <w:rFonts w:ascii="Arial" w:hAnsi="Arial" w:cs="Arial"/>
              </w:rPr>
              <w:t>10</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Заклади охорони здоров’я комунальної та державної форми власності, які зареєстровані на території м. Львова.</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t>100</w:t>
            </w:r>
          </w:p>
        </w:tc>
      </w:tr>
      <w:tr w:rsidR="00FE7BEC" w:rsidRPr="00FE7BEC" w:rsidTr="00CB2AD1">
        <w:tc>
          <w:tcPr>
            <w:tcW w:w="353" w:type="pct"/>
            <w:shd w:val="clear" w:color="auto" w:fill="auto"/>
          </w:tcPr>
          <w:p w:rsidR="00557E12" w:rsidRPr="00FE7BEC" w:rsidRDefault="00557E12" w:rsidP="00CB2AD1">
            <w:pPr>
              <w:rPr>
                <w:rFonts w:ascii="Arial" w:hAnsi="Arial" w:cs="Arial"/>
              </w:rPr>
            </w:pPr>
            <w:r w:rsidRPr="00FE7BEC">
              <w:rPr>
                <w:rFonts w:ascii="Arial" w:hAnsi="Arial" w:cs="Arial"/>
              </w:rPr>
              <w:t>11</w:t>
            </w:r>
          </w:p>
        </w:tc>
        <w:tc>
          <w:tcPr>
            <w:tcW w:w="3566" w:type="pct"/>
            <w:shd w:val="clear" w:color="auto" w:fill="auto"/>
          </w:tcPr>
          <w:p w:rsidR="00557E12" w:rsidRPr="00FE7BEC" w:rsidRDefault="00557E12" w:rsidP="00CB2AD1">
            <w:pPr>
              <w:ind w:firstLine="28"/>
              <w:jc w:val="center"/>
              <w:rPr>
                <w:rFonts w:ascii="Arial" w:hAnsi="Arial" w:cs="Arial"/>
              </w:rPr>
            </w:pPr>
            <w:r w:rsidRPr="00FE7BEC">
              <w:rPr>
                <w:rFonts w:ascii="Arial" w:hAnsi="Arial" w:cs="Arial"/>
              </w:rPr>
              <w:t>Фонди загальнообов’язкового державного соціального страхування.</w:t>
            </w:r>
          </w:p>
        </w:tc>
        <w:tc>
          <w:tcPr>
            <w:tcW w:w="1081" w:type="pct"/>
          </w:tcPr>
          <w:p w:rsidR="00557E12" w:rsidRPr="00FE7BEC" w:rsidRDefault="00557E12" w:rsidP="00CB2AD1">
            <w:pPr>
              <w:ind w:firstLine="28"/>
              <w:jc w:val="center"/>
              <w:rPr>
                <w:rFonts w:ascii="Arial" w:hAnsi="Arial" w:cs="Arial"/>
              </w:rPr>
            </w:pPr>
            <w:r w:rsidRPr="00FE7BEC">
              <w:rPr>
                <w:rFonts w:ascii="Arial" w:hAnsi="Arial" w:cs="Arial"/>
              </w:rPr>
              <w:t>100</w:t>
            </w:r>
          </w:p>
        </w:tc>
      </w:tr>
    </w:tbl>
    <w:p w:rsidR="00C03E73" w:rsidRDefault="00C03E73" w:rsidP="00557E12">
      <w:pPr>
        <w:tabs>
          <w:tab w:val="left" w:pos="6804"/>
        </w:tabs>
        <w:ind w:firstLine="709"/>
        <w:jc w:val="both"/>
        <w:rPr>
          <w:rFonts w:ascii="Arial" w:hAnsi="Arial" w:cs="Arial"/>
          <w:b/>
        </w:rPr>
      </w:pPr>
    </w:p>
    <w:p w:rsidR="00557E12" w:rsidRPr="00FE7BEC" w:rsidRDefault="00557E12" w:rsidP="00557E12">
      <w:pPr>
        <w:tabs>
          <w:tab w:val="left" w:pos="6804"/>
        </w:tabs>
        <w:ind w:firstLine="709"/>
        <w:jc w:val="both"/>
        <w:rPr>
          <w:rFonts w:ascii="Arial" w:hAnsi="Arial" w:cs="Arial"/>
          <w:b/>
        </w:rPr>
      </w:pPr>
      <w:r w:rsidRPr="00FE7BEC">
        <w:rPr>
          <w:rFonts w:ascii="Arial" w:hAnsi="Arial" w:cs="Arial"/>
          <w:b/>
        </w:rPr>
        <w:t>Не підлягають оподаткуванню земельним податком земельні ділянки, визначені статтею 283 Податкового кодексу України.</w:t>
      </w:r>
    </w:p>
    <w:p w:rsidR="00557E12" w:rsidRPr="00FE7BEC" w:rsidRDefault="00557E12" w:rsidP="00557E12">
      <w:pPr>
        <w:tabs>
          <w:tab w:val="left" w:pos="6804"/>
        </w:tabs>
        <w:ind w:firstLine="709"/>
        <w:jc w:val="both"/>
        <w:rPr>
          <w:rFonts w:ascii="Arial" w:hAnsi="Arial" w:cs="Arial"/>
          <w:noProof/>
        </w:rPr>
      </w:pPr>
    </w:p>
    <w:p w:rsidR="00557E12" w:rsidRPr="00FE7BEC" w:rsidRDefault="00557E12" w:rsidP="00557E12">
      <w:pPr>
        <w:tabs>
          <w:tab w:val="left" w:pos="6804"/>
        </w:tabs>
        <w:ind w:firstLine="709"/>
        <w:jc w:val="both"/>
        <w:rPr>
          <w:rFonts w:ascii="Arial" w:hAnsi="Arial" w:cs="Arial"/>
          <w:noProof/>
        </w:rPr>
      </w:pPr>
      <w:r w:rsidRPr="00FE7BEC">
        <w:rPr>
          <w:rFonts w:ascii="Arial" w:hAnsi="Arial" w:cs="Arial"/>
          <w:noProof/>
        </w:rPr>
        <w:t>Якщо право на пільгу у платника плати за землю виникає протягом року, то він звільняється від сплати земельного податку починаючи з місяця, що настає за місяцем, у якому виникло це право. У разі втрати права на пільгу протягом року земельний податок сплачується починаючи з місяця, що настає за місяцем, у якому втрачено це право.</w:t>
      </w:r>
    </w:p>
    <w:p w:rsidR="00557E12" w:rsidRPr="00FE7BEC" w:rsidRDefault="00557E12" w:rsidP="00FE7BEC">
      <w:pPr>
        <w:ind w:firstLine="708"/>
        <w:jc w:val="both"/>
        <w:rPr>
          <w:rFonts w:ascii="Arial" w:hAnsi="Arial" w:cs="Arial"/>
          <w:noProof/>
        </w:rPr>
      </w:pPr>
      <w:r w:rsidRPr="00FE7BEC">
        <w:rPr>
          <w:rFonts w:ascii="Arial" w:hAnsi="Arial" w:cs="Arial"/>
          <w:noProof/>
        </w:rPr>
        <w:t xml:space="preserve">Якщо платники </w:t>
      </w:r>
      <w:r w:rsidRPr="00FE7BEC">
        <w:rPr>
          <w:rFonts w:ascii="Arial" w:hAnsi="Arial" w:cs="Arial"/>
        </w:rPr>
        <w:t>земельного</w:t>
      </w:r>
      <w:r w:rsidRPr="00FE7BEC">
        <w:rPr>
          <w:rFonts w:ascii="Arial" w:hAnsi="Arial" w:cs="Arial"/>
          <w:noProof/>
        </w:rPr>
        <w:t xml:space="preserve">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557E12" w:rsidRPr="00FE7BEC" w:rsidRDefault="00557E12" w:rsidP="00557E12">
      <w:pPr>
        <w:tabs>
          <w:tab w:val="left" w:pos="6804"/>
        </w:tabs>
        <w:ind w:firstLine="709"/>
        <w:jc w:val="both"/>
        <w:rPr>
          <w:rFonts w:ascii="Arial" w:hAnsi="Arial" w:cs="Arial"/>
          <w:noProof/>
        </w:rPr>
      </w:pPr>
      <w:r w:rsidRPr="00FE7BEC">
        <w:rPr>
          <w:rFonts w:ascii="Arial" w:hAnsi="Arial" w:cs="Arial"/>
          <w:noProof/>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557E12" w:rsidRPr="00FE7BEC" w:rsidRDefault="00557E12" w:rsidP="00557E12">
      <w:pPr>
        <w:tabs>
          <w:tab w:val="left" w:pos="6804"/>
        </w:tabs>
        <w:jc w:val="both"/>
        <w:rPr>
          <w:rFonts w:ascii="Arial" w:hAnsi="Arial" w:cs="Arial"/>
          <w:noProof/>
        </w:rPr>
      </w:pPr>
    </w:p>
    <w:p w:rsidR="00557E12" w:rsidRPr="00FE7BEC" w:rsidRDefault="00557E12" w:rsidP="00557E12">
      <w:pPr>
        <w:tabs>
          <w:tab w:val="left" w:pos="6804"/>
        </w:tabs>
        <w:rPr>
          <w:rFonts w:ascii="Arial" w:hAnsi="Arial" w:cs="Arial"/>
          <w:noProof/>
        </w:rPr>
      </w:pPr>
    </w:p>
    <w:p w:rsidR="00557E12" w:rsidRPr="00FE7BEC" w:rsidRDefault="00557E12" w:rsidP="00557E12">
      <w:pPr>
        <w:tabs>
          <w:tab w:val="left" w:pos="6804"/>
        </w:tabs>
        <w:rPr>
          <w:rFonts w:ascii="Arial" w:hAnsi="Arial" w:cs="Arial"/>
          <w:noProof/>
        </w:rPr>
      </w:pPr>
    </w:p>
    <w:p w:rsidR="00557E12" w:rsidRPr="00FE7BEC" w:rsidRDefault="00557E12" w:rsidP="00557E12">
      <w:pPr>
        <w:tabs>
          <w:tab w:val="left" w:pos="6804"/>
        </w:tabs>
        <w:jc w:val="both"/>
        <w:rPr>
          <w:rFonts w:ascii="Arial" w:hAnsi="Arial" w:cs="Arial"/>
          <w:b/>
          <w:noProof/>
        </w:rPr>
      </w:pPr>
      <w:r w:rsidRPr="00FE7BEC">
        <w:rPr>
          <w:rFonts w:ascii="Arial" w:hAnsi="Arial" w:cs="Arial"/>
          <w:noProof/>
        </w:rPr>
        <w:t>Секретар міської ради</w:t>
      </w:r>
      <w:r w:rsidRPr="00FE7BEC">
        <w:rPr>
          <w:rFonts w:ascii="Arial" w:hAnsi="Arial" w:cs="Arial"/>
          <w:noProof/>
        </w:rPr>
        <w:tab/>
        <w:t>М. Лопачак</w:t>
      </w:r>
    </w:p>
    <w:p w:rsidR="00557E12" w:rsidRPr="00FE7BEC" w:rsidRDefault="00557E12" w:rsidP="00557E12">
      <w:pPr>
        <w:ind w:firstLine="567"/>
        <w:jc w:val="both"/>
        <w:rPr>
          <w:rFonts w:ascii="Arial" w:hAnsi="Arial" w:cs="Arial"/>
        </w:rPr>
      </w:pPr>
    </w:p>
    <w:p w:rsidR="00557E12" w:rsidRPr="00FE7BEC" w:rsidRDefault="00557E12" w:rsidP="00557E12">
      <w:pPr>
        <w:ind w:firstLine="567"/>
        <w:jc w:val="both"/>
        <w:rPr>
          <w:rFonts w:ascii="Arial" w:hAnsi="Arial" w:cs="Arial"/>
        </w:rPr>
      </w:pPr>
    </w:p>
    <w:p w:rsidR="00557E12" w:rsidRPr="00FE7BEC" w:rsidRDefault="00557E12" w:rsidP="00557E12">
      <w:pPr>
        <w:ind w:firstLine="567"/>
        <w:jc w:val="both"/>
        <w:rPr>
          <w:rFonts w:ascii="Arial" w:hAnsi="Arial" w:cs="Arial"/>
        </w:rPr>
      </w:pPr>
    </w:p>
    <w:p w:rsidR="00DC1AF2" w:rsidRPr="00FE7BEC" w:rsidRDefault="00DC1AF2"/>
    <w:sectPr w:rsidR="00DC1AF2" w:rsidRPr="00FE7B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DE"/>
    <w:rsid w:val="00557E12"/>
    <w:rsid w:val="00C03E73"/>
    <w:rsid w:val="00C92826"/>
    <w:rsid w:val="00D47A7B"/>
    <w:rsid w:val="00DC1AF2"/>
    <w:rsid w:val="00E467DE"/>
    <w:rsid w:val="00FE7B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AFD2"/>
  <w15:chartTrackingRefBased/>
  <w15:docId w15:val="{D8B3797B-B1D8-4C19-B28F-1D33D26F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E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E73"/>
    <w:rPr>
      <w:rFonts w:ascii="Segoe UI" w:hAnsi="Segoe UI" w:cs="Segoe UI"/>
      <w:sz w:val="18"/>
      <w:szCs w:val="18"/>
    </w:rPr>
  </w:style>
  <w:style w:type="character" w:customStyle="1" w:styleId="a4">
    <w:name w:val="Текст выноски Знак"/>
    <w:basedOn w:val="a0"/>
    <w:link w:val="a3"/>
    <w:uiPriority w:val="99"/>
    <w:semiHidden/>
    <w:rsid w:val="00C03E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2622</Words>
  <Characters>1496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 Христина</dc:creator>
  <cp:keywords/>
  <dc:description/>
  <cp:lastModifiedBy>Благітко Анна</cp:lastModifiedBy>
  <cp:revision>6</cp:revision>
  <cp:lastPrinted>2021-04-21T11:06:00Z</cp:lastPrinted>
  <dcterms:created xsi:type="dcterms:W3CDTF">2021-04-21T10:58:00Z</dcterms:created>
  <dcterms:modified xsi:type="dcterms:W3CDTF">2021-04-21T11:25:00Z</dcterms:modified>
</cp:coreProperties>
</file>