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1"/>
        <w:shd w:val="clear" w:color="auto" w:fill="FFFFFF"/>
        <w:suppressAutoHyphens w:val="true"/>
        <w:spacing w:before="0" w:after="0"/>
        <w:ind w:left="5664" w:hanging="0"/>
        <w:jc w:val="center"/>
        <w:rPr>
          <w:color w:val="000000"/>
        </w:rPr>
      </w:pPr>
      <w:r>
        <w:rPr>
          <w:color w:val="000000"/>
        </w:rPr>
      </w:r>
    </w:p>
    <w:p>
      <w:pPr>
        <w:pStyle w:val="P1"/>
        <w:shd w:val="clear" w:color="auto" w:fill="FFFFFF"/>
        <w:suppressAutoHyphens w:val="true"/>
        <w:spacing w:before="0" w:after="0"/>
        <w:jc w:val="center"/>
        <w:rPr>
          <w:rStyle w:val="S2"/>
          <w:color w:val="000000"/>
          <w:lang w:val="uk-UA"/>
        </w:rPr>
      </w:pPr>
      <w:r>
        <w:rPr>
          <w:rStyle w:val="S1"/>
          <w:b/>
          <w:bCs/>
          <w:color w:val="000000"/>
          <w:lang w:val="uk-UA"/>
        </w:rPr>
        <w:t>ТЕСТ малого підприємництва (М-Тест)</w:t>
      </w:r>
    </w:p>
    <w:p>
      <w:pPr>
        <w:pStyle w:val="P2"/>
        <w:shd w:val="clear" w:color="auto" w:fill="FFFFFF"/>
        <w:suppressAutoHyphens w:val="true"/>
        <w:spacing w:before="0" w:after="0"/>
        <w:ind w:firstLine="708"/>
        <w:jc w:val="both"/>
        <w:rPr>
          <w:rStyle w:val="S2"/>
          <w:color w:val="000000"/>
          <w:lang w:val="uk-UA"/>
        </w:rPr>
      </w:pPr>
      <w:bookmarkStart w:id="0" w:name="n200"/>
      <w:bookmarkEnd w:id="0"/>
      <w:r>
        <w:rPr>
          <w:rStyle w:val="S2"/>
          <w:color w:val="000000"/>
          <w:lang w:val="uk-UA"/>
        </w:rPr>
        <w:t>1. Консультації з представниками суб’єктів господарювання щодо оцінки впливу регулювання</w:t>
      </w:r>
    </w:p>
    <w:p>
      <w:pPr>
        <w:pStyle w:val="P2"/>
        <w:shd w:val="clear" w:color="auto" w:fill="FFFFFF"/>
        <w:suppressAutoHyphens w:val="true"/>
        <w:spacing w:before="0" w:after="0"/>
        <w:jc w:val="both"/>
        <w:rPr/>
      </w:pPr>
      <w:bookmarkStart w:id="1" w:name="n201"/>
      <w:bookmarkEnd w:id="1"/>
      <w:r>
        <w:rPr>
          <w:rStyle w:val="S2"/>
          <w:color w:val="000000"/>
          <w:lang w:val="uk-UA"/>
        </w:rPr>
        <w:t>Консультації щодо визначення впливу запропонованого регулювання на суб’єктів малого підприємництва та визначення детального переліку процедур, виконання яких необхідно для здійснення регулювання, проведено розробником у період з</w:t>
      </w:r>
      <w:r>
        <w:rPr>
          <w:rStyle w:val="S2"/>
          <w:color w:val="FC5C00"/>
          <w:lang w:val="uk-UA"/>
        </w:rPr>
        <w:t xml:space="preserve"> </w:t>
      </w:r>
      <w:r>
        <w:rPr>
          <w:rStyle w:val="S2"/>
          <w:color w:val="000000"/>
          <w:lang w:val="en-US"/>
        </w:rPr>
        <w:t>25.10</w:t>
      </w:r>
      <w:r>
        <w:rPr>
          <w:rStyle w:val="S2"/>
          <w:color w:val="000000"/>
          <w:highlight w:val="white"/>
          <w:lang w:val="en-US"/>
        </w:rPr>
        <w:t>.2021</w:t>
      </w:r>
      <w:r>
        <w:rPr>
          <w:rStyle w:val="S2"/>
          <w:color w:val="000000"/>
          <w:highlight w:val="white"/>
          <w:lang w:val="uk-UA"/>
        </w:rPr>
        <w:t xml:space="preserve"> по </w:t>
      </w:r>
      <w:r>
        <w:rPr>
          <w:rStyle w:val="S2"/>
          <w:color w:val="000000"/>
          <w:highlight w:val="white"/>
          <w:lang w:val="en-US"/>
        </w:rPr>
        <w:t>28.10.2021</w:t>
      </w:r>
    </w:p>
    <w:tbl>
      <w:tblPr>
        <w:tblW w:w="9465" w:type="dxa"/>
        <w:jc w:val="left"/>
        <w:tblInd w:w="-8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0" w:noVBand="0" w:lastRow="0" w:firstColumn="0" w:lastColumn="0" w:noHBand="0" w:val="0000"/>
      </w:tblPr>
      <w:tblGrid>
        <w:gridCol w:w="1281"/>
        <w:gridCol w:w="1612"/>
        <w:gridCol w:w="1920"/>
        <w:gridCol w:w="4651"/>
      </w:tblGrid>
      <w:tr>
        <w:trPr>
          <w:trHeight w:val="1900" w:hRule="atLeast"/>
        </w:trPr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P3"/>
              <w:widowControl w:val="false"/>
              <w:suppressAutoHyphens w:val="true"/>
              <w:spacing w:before="0" w:after="0"/>
              <w:jc w:val="center"/>
              <w:rPr/>
            </w:pPr>
            <w:bookmarkStart w:id="2" w:name="n202"/>
            <w:bookmarkEnd w:id="2"/>
            <w:r>
              <w:rPr>
                <w:color w:val="000000"/>
                <w:lang w:val="uk-UA"/>
              </w:rPr>
              <w:t>Порядковий номер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P3"/>
              <w:widowControl w:val="false"/>
              <w:suppressAutoHyphens w:val="true"/>
              <w:spacing w:before="0"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Вид</w:t>
            </w:r>
          </w:p>
          <w:p>
            <w:pPr>
              <w:pStyle w:val="P3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консультації 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P3"/>
              <w:widowControl w:val="false"/>
              <w:suppressAutoHyphens w:val="true"/>
              <w:spacing w:before="0"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Кількість</w:t>
            </w:r>
          </w:p>
          <w:p>
            <w:pPr>
              <w:pStyle w:val="P3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учасників, осіб</w:t>
            </w:r>
          </w:p>
        </w:tc>
        <w:tc>
          <w:tcPr>
            <w:tcW w:w="4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P3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color w:val="000000"/>
                <w:lang w:val="uk-UA"/>
              </w:rPr>
              <w:t>Основні результати консультацій (опис)</w:t>
            </w:r>
          </w:p>
        </w:tc>
      </w:tr>
      <w:tr>
        <w:trPr>
          <w:trHeight w:val="2032" w:hRule="atLeast"/>
        </w:trPr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P3"/>
              <w:widowControl w:val="false"/>
              <w:suppressAutoHyphens w:val="true"/>
              <w:spacing w:before="0" w:after="0"/>
              <w:rPr/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P3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color w:val="000000"/>
                <w:lang w:val="uk-UA"/>
              </w:rPr>
              <w:t>Робочі зустрічі та телефонні консультації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P3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color w:val="000000"/>
                <w:lang w:val="uk-UA"/>
              </w:rPr>
              <w:t>13</w:t>
            </w:r>
          </w:p>
        </w:tc>
        <w:tc>
          <w:tcPr>
            <w:tcW w:w="4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P4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color w:val="000000"/>
                <w:lang w:val="uk-UA"/>
              </w:rPr>
              <w:t>Під час робочих зустрічей та телефонних консультацій з представниками суб’єктів господарювання щодо порядку укладання та виконання умов договору а також визначення порядку проїзду і його оплати, права та обов’язки пасажирів, а також взаємовідносини перевізників і пасажирів під час надання транспортних послуг, враховуючи особливості транспортної інфраструктури та наявність автоматизованої системи оплати проїзду та обліку пасажирів було досягнуто домовленість,що в цілому документ є прийнятним</w:t>
            </w:r>
          </w:p>
        </w:tc>
      </w:tr>
    </w:tbl>
    <w:p>
      <w:pPr>
        <w:pStyle w:val="P2"/>
        <w:shd w:val="clear" w:color="auto" w:fill="FFFFFF"/>
        <w:suppressAutoHyphens w:val="true"/>
        <w:spacing w:before="0" w:after="0"/>
        <w:ind w:firstLine="708"/>
        <w:jc w:val="both"/>
        <w:rPr>
          <w:rStyle w:val="S2"/>
          <w:color w:val="000000"/>
          <w:lang w:val="uk-UA"/>
        </w:rPr>
      </w:pPr>
      <w:r>
        <w:rPr>
          <w:rStyle w:val="S2"/>
          <w:color w:val="000000"/>
          <w:lang w:val="uk-UA"/>
        </w:rPr>
        <w:t xml:space="preserve">2. Вимірювання впливу регулювання на суб’єктів малого підприємництва: </w:t>
      </w:r>
      <w:bookmarkStart w:id="3" w:name="n204"/>
      <w:bookmarkEnd w:id="3"/>
    </w:p>
    <w:p>
      <w:pPr>
        <w:pStyle w:val="P2"/>
        <w:shd w:val="clear" w:color="auto" w:fill="FFFFFF"/>
        <w:suppressAutoHyphens w:val="true"/>
        <w:spacing w:before="0" w:after="0"/>
        <w:ind w:firstLine="708"/>
        <w:jc w:val="both"/>
        <w:rPr>
          <w:rStyle w:val="S2"/>
          <w:color w:val="000000"/>
          <w:lang w:val="uk-UA"/>
        </w:rPr>
      </w:pPr>
      <w:r>
        <w:rPr>
          <w:rStyle w:val="S2"/>
          <w:color w:val="000000"/>
          <w:lang w:val="uk-UA"/>
        </w:rPr>
        <w:t>кількість суб’єктів господарювання, на яких поширюється регулювання: 13 (одиниць), у тому числі малого підприємництва 13 (одиниць).</w:t>
      </w:r>
    </w:p>
    <w:p>
      <w:pPr>
        <w:pStyle w:val="P2"/>
        <w:shd w:val="clear" w:color="auto" w:fill="FFFFFF"/>
        <w:suppressAutoHyphens w:val="true"/>
        <w:spacing w:before="0" w:after="0"/>
        <w:ind w:firstLine="708"/>
        <w:jc w:val="both"/>
        <w:rPr>
          <w:color w:val="000000"/>
          <w:sz w:val="22"/>
          <w:szCs w:val="22"/>
          <w:lang w:val="uk-UA"/>
        </w:rPr>
      </w:pPr>
      <w:r>
        <w:rPr>
          <w:rStyle w:val="S2"/>
          <w:color w:val="000000"/>
        </w:rPr>
        <w:t>3. Розрахунок витрат суб’єктів малого підприємництва на виконання вимог регулювання</w:t>
      </w:r>
    </w:p>
    <w:tbl>
      <w:tblPr>
        <w:tblW w:w="9760" w:type="dxa"/>
        <w:jc w:val="left"/>
        <w:tblInd w:w="-8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0" w:noVBand="0" w:lastRow="0" w:firstColumn="0" w:lastColumn="0" w:noHBand="0" w:val="0000"/>
      </w:tblPr>
      <w:tblGrid>
        <w:gridCol w:w="555"/>
        <w:gridCol w:w="4680"/>
        <w:gridCol w:w="1597"/>
        <w:gridCol w:w="1226"/>
        <w:gridCol w:w="1702"/>
      </w:tblGrid>
      <w:tr>
        <w:trPr>
          <w:trHeight w:val="23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P5"/>
              <w:widowControl w:val="false"/>
              <w:suppressAutoHyphens w:val="true"/>
              <w:spacing w:before="0" w:after="0"/>
              <w:jc w:val="center"/>
              <w:rPr/>
            </w:pPr>
            <w:bookmarkStart w:id="4" w:name="n207"/>
            <w:bookmarkEnd w:id="4"/>
            <w:r>
              <w:rPr>
                <w:color w:val="000000"/>
                <w:sz w:val="22"/>
                <w:szCs w:val="22"/>
                <w:lang w:val="uk-UA"/>
              </w:rPr>
              <w:t xml:space="preserve">№ </w:t>
            </w:r>
            <w:r>
              <w:rPr>
                <w:color w:val="000000"/>
                <w:sz w:val="22"/>
                <w:szCs w:val="22"/>
                <w:lang w:val="uk-UA"/>
              </w:rPr>
              <w:t>п/п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P5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color w:val="000000"/>
                <w:sz w:val="22"/>
                <w:szCs w:val="22"/>
                <w:lang w:val="uk-UA"/>
              </w:rPr>
              <w:t>Найменування оцінки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P5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У перший рік </w:t>
            </w:r>
            <w:r>
              <w:rPr>
                <w:color w:val="000000"/>
                <w:sz w:val="16"/>
                <w:szCs w:val="16"/>
                <w:lang w:val="uk-UA"/>
              </w:rPr>
              <w:t>(стартовий рік впровадження регулювання)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P5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Періодичні </w:t>
            </w:r>
            <w:r>
              <w:rPr>
                <w:color w:val="000000"/>
                <w:sz w:val="16"/>
                <w:szCs w:val="16"/>
                <w:lang w:val="uk-UA"/>
              </w:rPr>
              <w:t>(за наступний рік)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P5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color w:val="000000"/>
                <w:sz w:val="22"/>
                <w:szCs w:val="22"/>
                <w:lang w:val="uk-UA"/>
              </w:rPr>
              <w:t>Витрати за</w:t>
              <w:br/>
              <w:t>п’ять років</w:t>
            </w:r>
          </w:p>
        </w:tc>
      </w:tr>
      <w:tr>
        <w:trPr>
          <w:trHeight w:val="23" w:hRule="atLeast"/>
        </w:trPr>
        <w:tc>
          <w:tcPr>
            <w:tcW w:w="97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P5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color w:val="000000"/>
                <w:sz w:val="22"/>
                <w:szCs w:val="22"/>
                <w:lang w:val="uk-UA"/>
              </w:rPr>
              <w:t>Оцінка “прямих” витрат суб’єктів малого підприємництва на виконання регулювання</w:t>
            </w:r>
          </w:p>
        </w:tc>
      </w:tr>
      <w:tr>
        <w:trPr>
          <w:trHeight w:val="23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P5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P6"/>
              <w:widowControl w:val="false"/>
              <w:suppressAutoHyphens w:val="true"/>
              <w:spacing w:before="0" w:after="0"/>
              <w:rPr>
                <w:rStyle w:val="S3"/>
                <w:i/>
                <w:i/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Придбання необхідного обладнання (пристроїв, машин, механізмів)</w:t>
            </w:r>
          </w:p>
          <w:p>
            <w:pPr>
              <w:pStyle w:val="P7"/>
              <w:widowControl w:val="false"/>
              <w:suppressAutoHyphens w:val="true"/>
              <w:spacing w:before="0" w:after="0"/>
              <w:rPr/>
            </w:pPr>
            <w:r>
              <w:rPr>
                <w:rStyle w:val="S3"/>
                <w:i/>
                <w:iCs/>
                <w:color w:val="000000"/>
                <w:sz w:val="22"/>
                <w:szCs w:val="22"/>
                <w:lang w:val="uk-UA"/>
              </w:rPr>
              <w:t>Формула: кількість необхідних одиниць обладнання Х вартість одиниці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P5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P5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P5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</w:tr>
      <w:tr>
        <w:trPr>
          <w:trHeight w:val="23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P5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P6"/>
              <w:widowControl w:val="false"/>
              <w:suppressAutoHyphens w:val="true"/>
              <w:spacing w:before="0" w:after="0"/>
              <w:rPr>
                <w:rStyle w:val="S3"/>
                <w:i/>
                <w:i/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Процедури повірки та/або постановки на відповідний облік у визначеному органі державної влади чи місцевого самоврядування</w:t>
            </w:r>
          </w:p>
          <w:p>
            <w:pPr>
              <w:pStyle w:val="P7"/>
              <w:widowControl w:val="false"/>
              <w:suppressAutoHyphens w:val="true"/>
              <w:spacing w:before="0" w:after="0"/>
              <w:rPr>
                <w:rStyle w:val="S3"/>
                <w:i/>
                <w:i/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rStyle w:val="S3"/>
                <w:i/>
                <w:iCs/>
                <w:color w:val="000000"/>
                <w:sz w:val="22"/>
                <w:szCs w:val="22"/>
                <w:lang w:val="uk-UA"/>
              </w:rPr>
              <w:t>Формула:</w:t>
            </w:r>
          </w:p>
          <w:p>
            <w:pPr>
              <w:pStyle w:val="P7"/>
              <w:widowControl w:val="false"/>
              <w:suppressAutoHyphens w:val="true"/>
              <w:spacing w:before="0" w:after="0"/>
              <w:rPr/>
            </w:pPr>
            <w:r>
              <w:rPr>
                <w:rStyle w:val="S3"/>
                <w:i/>
                <w:iCs/>
                <w:color w:val="000000"/>
                <w:sz w:val="22"/>
                <w:szCs w:val="22"/>
                <w:lang w:val="uk-UA"/>
              </w:rPr>
              <w:t>прямі витрати на процедури повірки (проведення первинного обстеження) в органі державної влади + витрати часу на процедуру обліку (на одиницю обладнання) Х вартість часу суб’єкта малого підприємництва (заробітна плата) Х оціночна кількість процедур обліку за рік) Х кількість необхідних одиниць обладнання одному суб’єкту малого підприємництва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P5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P5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P5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</w:tr>
      <w:tr>
        <w:trPr>
          <w:trHeight w:val="23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P5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P6"/>
              <w:widowControl w:val="false"/>
              <w:suppressAutoHyphens w:val="true"/>
              <w:spacing w:before="0" w:after="0"/>
              <w:rPr>
                <w:rStyle w:val="S3"/>
                <w:i/>
                <w:i/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Процедури експлуатації обладнання (експлуатаційні витрати - витратні матеріали)</w:t>
            </w:r>
          </w:p>
          <w:p>
            <w:pPr>
              <w:pStyle w:val="P7"/>
              <w:widowControl w:val="false"/>
              <w:suppressAutoHyphens w:val="true"/>
              <w:spacing w:before="0" w:after="0"/>
              <w:rPr>
                <w:rStyle w:val="S3"/>
                <w:i/>
                <w:i/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rStyle w:val="S3"/>
                <w:i/>
                <w:iCs/>
                <w:color w:val="000000"/>
                <w:sz w:val="22"/>
                <w:szCs w:val="22"/>
                <w:lang w:val="uk-UA"/>
              </w:rPr>
              <w:t>Формула:</w:t>
            </w:r>
          </w:p>
          <w:p>
            <w:pPr>
              <w:pStyle w:val="P7"/>
              <w:widowControl w:val="false"/>
              <w:suppressAutoHyphens w:val="true"/>
              <w:spacing w:before="0" w:after="0"/>
              <w:rPr/>
            </w:pPr>
            <w:r>
              <w:rPr>
                <w:rStyle w:val="S3"/>
                <w:i/>
                <w:iCs/>
                <w:color w:val="000000"/>
                <w:sz w:val="22"/>
                <w:szCs w:val="22"/>
                <w:lang w:val="uk-UA"/>
              </w:rPr>
              <w:t>оцінка витрат на експлуатацію обладнання (витратні матеріали та ресурси на одиницю обладнання на рік) Х кількість необхідних одиниць обладнання одному суб’єкту малого підприємництва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P5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P5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P5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</w:tr>
      <w:tr>
        <w:trPr>
          <w:trHeight w:val="23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P5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P6"/>
              <w:widowControl w:val="false"/>
              <w:suppressAutoHyphens w:val="true"/>
              <w:spacing w:before="0" w:after="0"/>
              <w:rPr>
                <w:rStyle w:val="S3"/>
                <w:i/>
                <w:i/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Процедури обслуговування обладнання (технічне обслуговування)</w:t>
            </w:r>
          </w:p>
          <w:p>
            <w:pPr>
              <w:pStyle w:val="P7"/>
              <w:widowControl w:val="false"/>
              <w:suppressAutoHyphens w:val="true"/>
              <w:spacing w:before="0" w:after="0"/>
              <w:rPr>
                <w:rStyle w:val="S3"/>
                <w:i/>
                <w:i/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rStyle w:val="S3"/>
                <w:i/>
                <w:iCs/>
                <w:color w:val="000000"/>
                <w:sz w:val="22"/>
                <w:szCs w:val="22"/>
                <w:lang w:val="uk-UA"/>
              </w:rPr>
              <w:t>Формула:</w:t>
            </w:r>
          </w:p>
          <w:p>
            <w:pPr>
              <w:pStyle w:val="P7"/>
              <w:widowControl w:val="false"/>
              <w:suppressAutoHyphens w:val="true"/>
              <w:spacing w:before="0" w:after="0"/>
              <w:rPr/>
            </w:pPr>
            <w:r>
              <w:rPr>
                <w:rStyle w:val="S3"/>
                <w:i/>
                <w:iCs/>
                <w:color w:val="000000"/>
                <w:sz w:val="22"/>
                <w:szCs w:val="22"/>
                <w:lang w:val="uk-UA"/>
              </w:rPr>
              <w:t>оцінка вартості процедури обслуговування обладнання (на одиницю обладнання) Х  кількість процедур  технічного обслуговування на рік на одиницю обладнання Х  кількість необхідних одиниць обладнання одному суб’єкту малого підприємництва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P5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P5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P5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</w:tr>
      <w:tr>
        <w:trPr>
          <w:trHeight w:val="23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P5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P6"/>
              <w:widowControl w:val="false"/>
              <w:suppressAutoHyphens w:val="true"/>
              <w:spacing w:before="0" w:after="0"/>
              <w:rPr/>
            </w:pPr>
            <w:r>
              <w:rPr>
                <w:color w:val="000000"/>
                <w:sz w:val="22"/>
                <w:szCs w:val="22"/>
                <w:lang w:val="uk-UA"/>
              </w:rPr>
              <w:t>Інші процедури (уточнити)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P5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P5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P5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</w:tr>
      <w:tr>
        <w:trPr>
          <w:trHeight w:val="23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P5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P6"/>
              <w:widowControl w:val="false"/>
              <w:suppressAutoHyphens w:val="true"/>
              <w:spacing w:before="0" w:after="0"/>
              <w:rPr>
                <w:rStyle w:val="S3"/>
                <w:i/>
                <w:i/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Разом, гривень</w:t>
            </w:r>
          </w:p>
          <w:p>
            <w:pPr>
              <w:pStyle w:val="P7"/>
              <w:widowControl w:val="false"/>
              <w:suppressAutoHyphens w:val="true"/>
              <w:spacing w:before="0" w:after="0"/>
              <w:rPr/>
            </w:pPr>
            <w:r>
              <w:rPr>
                <w:rStyle w:val="S3"/>
                <w:i/>
                <w:iCs/>
                <w:color w:val="000000"/>
                <w:sz w:val="22"/>
                <w:szCs w:val="22"/>
                <w:lang w:val="uk-UA"/>
              </w:rPr>
              <w:t>Формула:(сума рядків 1 + 2 + 3 + 4 + 5)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P5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P5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P5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</w:tr>
      <w:tr>
        <w:trPr>
          <w:trHeight w:val="23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P5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P6"/>
              <w:widowControl w:val="false"/>
              <w:suppressAutoHyphens w:val="true"/>
              <w:spacing w:before="0" w:after="0"/>
              <w:rPr/>
            </w:pPr>
            <w:r>
              <w:rPr>
                <w:color w:val="000000"/>
                <w:sz w:val="22"/>
                <w:szCs w:val="22"/>
                <w:lang w:val="uk-UA"/>
              </w:rPr>
              <w:t>Кількість суб’єктів господарювання, що повинні виконати вимоги регулювання, одиниць</w:t>
            </w:r>
          </w:p>
        </w:tc>
        <w:tc>
          <w:tcPr>
            <w:tcW w:w="4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P5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color w:val="000000"/>
                <w:sz w:val="22"/>
                <w:szCs w:val="22"/>
                <w:lang w:val="uk-UA"/>
              </w:rPr>
              <w:t>13</w:t>
            </w:r>
          </w:p>
        </w:tc>
      </w:tr>
      <w:tr>
        <w:trPr>
          <w:trHeight w:val="23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P5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color w:val="000000"/>
                <w:sz w:val="22"/>
                <w:szCs w:val="22"/>
                <w:lang w:val="uk-UA"/>
              </w:rPr>
              <w:t>8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P6"/>
              <w:widowControl w:val="false"/>
              <w:suppressAutoHyphens w:val="true"/>
              <w:spacing w:before="0" w:after="0"/>
              <w:rPr>
                <w:rStyle w:val="S3"/>
                <w:i/>
                <w:i/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Сумарно, гривень</w:t>
            </w:r>
          </w:p>
          <w:p>
            <w:pPr>
              <w:pStyle w:val="P7"/>
              <w:widowControl w:val="false"/>
              <w:suppressAutoHyphens w:val="true"/>
              <w:spacing w:before="0" w:after="0"/>
              <w:rPr/>
            </w:pPr>
            <w:r>
              <w:rPr>
                <w:rStyle w:val="S3"/>
                <w:i/>
                <w:iCs/>
                <w:color w:val="000000"/>
                <w:sz w:val="22"/>
                <w:szCs w:val="22"/>
                <w:lang w:val="uk-UA"/>
              </w:rPr>
              <w:t>Формула:відповідний стовпчик “разом” Х  кількість суб’єктів малого підприємництва, що повинні виконати вимоги регулювання (рядок 6 Х рядок 7)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P5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P5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P5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</w:tr>
      <w:tr>
        <w:trPr>
          <w:trHeight w:val="23" w:hRule="atLeast"/>
        </w:trPr>
        <w:tc>
          <w:tcPr>
            <w:tcW w:w="97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P8"/>
              <w:widowControl w:val="false"/>
              <w:suppressAutoHyphens w:val="true"/>
              <w:spacing w:before="0" w:after="0"/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Оцінка вартості адміністративних процедур суб’єктів малого підприємництва щодо виконання регулювання та звітування</w:t>
            </w:r>
          </w:p>
        </w:tc>
      </w:tr>
      <w:tr>
        <w:trPr>
          <w:trHeight w:val="23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P5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color w:val="000000"/>
                <w:sz w:val="22"/>
                <w:szCs w:val="22"/>
                <w:lang w:val="uk-UA"/>
              </w:rPr>
              <w:t>9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P6"/>
              <w:widowControl w:val="false"/>
              <w:suppressAutoHyphens w:val="true"/>
              <w:spacing w:before="0" w:after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Процедури отримання первинної інформації про вимоги регулювання (пошук тексту рішення на сайті Луцької міської ради)</w:t>
            </w:r>
          </w:p>
          <w:p>
            <w:pPr>
              <w:pStyle w:val="P7"/>
              <w:widowControl w:val="false"/>
              <w:suppressAutoHyphens w:val="true"/>
              <w:spacing w:before="0" w:after="0"/>
              <w:rPr>
                <w:rStyle w:val="S3"/>
                <w:i/>
                <w:i/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rStyle w:val="S3"/>
                <w:i/>
                <w:iCs/>
                <w:color w:val="000000"/>
                <w:sz w:val="22"/>
                <w:szCs w:val="22"/>
                <w:lang w:val="uk-UA"/>
              </w:rPr>
              <w:t>Формула:</w:t>
            </w:r>
          </w:p>
          <w:p>
            <w:pPr>
              <w:pStyle w:val="P7"/>
              <w:widowControl w:val="false"/>
              <w:suppressAutoHyphens w:val="true"/>
              <w:spacing w:before="0" w:after="0"/>
              <w:rPr/>
            </w:pPr>
            <w:r>
              <w:rPr>
                <w:rStyle w:val="S3"/>
                <w:i/>
                <w:iCs/>
                <w:color w:val="000000"/>
                <w:sz w:val="22"/>
                <w:szCs w:val="22"/>
                <w:lang w:val="uk-UA"/>
              </w:rPr>
              <w:t>витрати часу на отримання інформації про регулювання, Х вартість часу суб’єкта малого підприємництва (заробітна плата)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P9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0,5 год. *</w:t>
            </w:r>
          </w:p>
          <w:p>
            <w:pPr>
              <w:pStyle w:val="P9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color w:val="000000"/>
                <w:sz w:val="22"/>
                <w:szCs w:val="22"/>
                <w:lang w:val="uk-UA"/>
              </w:rPr>
              <w:t>88,5 грн.=44, 25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P9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0,5 год. *</w:t>
            </w:r>
          </w:p>
          <w:p>
            <w:pPr>
              <w:pStyle w:val="P9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88,5 грн.=44, 25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P9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>
        <w:trPr>
          <w:trHeight w:val="23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P5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P6"/>
              <w:widowControl w:val="false"/>
              <w:suppressAutoHyphens w:val="true"/>
              <w:spacing w:before="0" w:after="0"/>
              <w:rPr>
                <w:rStyle w:val="S3"/>
                <w:i/>
                <w:i/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Процедури організації виконання вимог регулювання</w:t>
            </w:r>
          </w:p>
          <w:p>
            <w:pPr>
              <w:pStyle w:val="P7"/>
              <w:widowControl w:val="false"/>
              <w:suppressAutoHyphens w:val="true"/>
              <w:spacing w:before="0" w:after="0"/>
              <w:rPr/>
            </w:pPr>
            <w:r>
              <w:rPr>
                <w:rStyle w:val="S3"/>
                <w:i/>
                <w:iCs/>
                <w:color w:val="000000"/>
                <w:sz w:val="22"/>
                <w:szCs w:val="22"/>
                <w:lang w:val="uk-UA"/>
              </w:rPr>
              <w:t>Формула: витрати часу на підписання договору Х вартість часу суб’єкта малого підприємництва (заробітна плата)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P9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 год.*88,5 грн.=88,5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P9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 год.*88,5 грн.=88,5.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P9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>
        <w:trPr>
          <w:trHeight w:val="23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P5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color w:val="000000"/>
                <w:sz w:val="22"/>
                <w:szCs w:val="22"/>
                <w:lang w:val="uk-UA"/>
              </w:rPr>
              <w:t>11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P6"/>
              <w:widowControl w:val="false"/>
              <w:suppressAutoHyphens w:val="true"/>
              <w:spacing w:before="0" w:after="0"/>
              <w:rPr>
                <w:rStyle w:val="S3"/>
                <w:i/>
                <w:i/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Процедури офіційного звітування</w:t>
            </w:r>
          </w:p>
          <w:p>
            <w:pPr>
              <w:pStyle w:val="P7"/>
              <w:widowControl w:val="false"/>
              <w:suppressAutoHyphens w:val="true"/>
              <w:spacing w:before="0" w:after="0"/>
              <w:rPr>
                <w:rStyle w:val="S3"/>
                <w:i/>
                <w:i/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rStyle w:val="S3"/>
                <w:i/>
                <w:iCs/>
                <w:color w:val="000000"/>
                <w:sz w:val="22"/>
                <w:szCs w:val="22"/>
                <w:lang w:val="uk-UA"/>
              </w:rPr>
              <w:t>Формула:</w:t>
            </w:r>
          </w:p>
          <w:p>
            <w:pPr>
              <w:pStyle w:val="P7"/>
              <w:widowControl w:val="false"/>
              <w:suppressAutoHyphens w:val="true"/>
              <w:spacing w:before="0" w:after="0"/>
              <w:rPr/>
            </w:pPr>
            <w:r>
              <w:rPr>
                <w:rStyle w:val="S3"/>
                <w:i/>
                <w:iCs/>
                <w:color w:val="000000"/>
                <w:sz w:val="22"/>
                <w:szCs w:val="22"/>
                <w:lang w:val="uk-UA"/>
              </w:rPr>
              <w:t>витрати часу на отримання інформації про порядок звітування щодо регулювання, отримання необхідних форм та визначення органу, що приймає звіти та місця звітності + витрати часу на заповнення звітних форм + витрати часу на передачу звітних форм (окремо за засобами передачі інформації з оцінкою кількості суб’єктів, що користуються формами засобів – окремо електронна звітність, звітність до органу, поштовим зв’язком тощо) + оцінка витрат часу на корегування (оцінка природного рівня помилок)) Х вартість часу суб’єкта малого підприємництва (заробітна плата) Х оціночна кількість оригінальних звітів Х кількість періодів звітності за рік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P5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color w:val="000000"/>
                <w:sz w:val="22"/>
                <w:szCs w:val="22"/>
                <w:lang w:val="uk-UA"/>
              </w:rPr>
              <w:t>Додаткової звітності не потребують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P5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color w:val="000000"/>
                <w:sz w:val="22"/>
                <w:szCs w:val="22"/>
                <w:lang w:val="uk-UA"/>
              </w:rPr>
              <w:t>Додаткової звітності не потребують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P5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color w:val="000000"/>
                <w:sz w:val="22"/>
                <w:szCs w:val="22"/>
                <w:lang w:val="uk-UA"/>
              </w:rPr>
              <w:t>Додаткової звітності не потребують</w:t>
            </w:r>
          </w:p>
        </w:tc>
      </w:tr>
      <w:tr>
        <w:trPr>
          <w:trHeight w:val="23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P5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color w:val="000000"/>
                <w:sz w:val="22"/>
                <w:szCs w:val="22"/>
                <w:lang w:val="uk-UA"/>
              </w:rPr>
              <w:t>12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P6"/>
              <w:widowControl w:val="false"/>
              <w:suppressAutoHyphens w:val="true"/>
              <w:spacing w:before="0" w:after="0"/>
              <w:rPr>
                <w:rStyle w:val="S3"/>
                <w:i/>
                <w:i/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Процедури щодо забезпечення процесу перевірок</w:t>
            </w:r>
          </w:p>
          <w:p>
            <w:pPr>
              <w:pStyle w:val="P7"/>
              <w:widowControl w:val="false"/>
              <w:suppressAutoHyphens w:val="true"/>
              <w:spacing w:before="0" w:after="0"/>
              <w:rPr>
                <w:rStyle w:val="S3"/>
                <w:i/>
                <w:i/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rStyle w:val="S3"/>
                <w:i/>
                <w:iCs/>
                <w:color w:val="000000"/>
                <w:sz w:val="22"/>
                <w:szCs w:val="22"/>
                <w:lang w:val="uk-UA"/>
              </w:rPr>
              <w:t>Формула:</w:t>
            </w:r>
          </w:p>
          <w:p>
            <w:pPr>
              <w:pStyle w:val="P7"/>
              <w:widowControl w:val="false"/>
              <w:suppressAutoHyphens w:val="true"/>
              <w:spacing w:before="0" w:after="0"/>
              <w:rPr/>
            </w:pPr>
            <w:r>
              <w:rPr>
                <w:rStyle w:val="S3"/>
                <w:i/>
                <w:iCs/>
                <w:color w:val="000000"/>
                <w:sz w:val="22"/>
                <w:szCs w:val="22"/>
                <w:lang w:val="uk-UA"/>
              </w:rPr>
              <w:t>витрати часу на забезпечення процесу перевірок з боку контролюючих органів Х вартість часу суб’єкта малого підприємництва (заробітна плата) Х оціночна кількість перевірок за рік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P5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P5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P5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</w:tr>
      <w:tr>
        <w:trPr>
          <w:trHeight w:val="23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P5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color w:val="000000"/>
                <w:sz w:val="22"/>
                <w:szCs w:val="22"/>
                <w:lang w:val="uk-UA"/>
              </w:rPr>
              <w:t>13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P6"/>
              <w:widowControl w:val="false"/>
              <w:suppressAutoHyphens w:val="true"/>
              <w:spacing w:before="0" w:after="0"/>
              <w:rPr/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Інші процедури 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P5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P5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P5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</w:tr>
      <w:tr>
        <w:trPr>
          <w:trHeight w:val="23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P5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color w:val="000000"/>
                <w:sz w:val="22"/>
                <w:szCs w:val="22"/>
                <w:lang w:val="uk-UA"/>
              </w:rPr>
              <w:t>14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P6"/>
              <w:widowControl w:val="false"/>
              <w:suppressAutoHyphens w:val="true"/>
              <w:spacing w:before="0" w:after="0"/>
              <w:rPr>
                <w:rStyle w:val="S3"/>
                <w:i/>
                <w:i/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Разом, гривень</w:t>
            </w:r>
          </w:p>
          <w:p>
            <w:pPr>
              <w:pStyle w:val="P7"/>
              <w:widowControl w:val="false"/>
              <w:suppressAutoHyphens w:val="true"/>
              <w:spacing w:before="0" w:after="0"/>
              <w:rPr/>
            </w:pPr>
            <w:r>
              <w:rPr>
                <w:rStyle w:val="S3"/>
                <w:i/>
                <w:iCs/>
                <w:color w:val="000000"/>
                <w:sz w:val="22"/>
                <w:szCs w:val="22"/>
                <w:lang w:val="uk-UA"/>
              </w:rPr>
              <w:t>Формула: (сума рядків 9 + 10 + 11 + 12 + 13)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P5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132,75 </w:t>
            </w:r>
            <w:r>
              <w:rPr>
                <w:color w:val="000000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P5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132,75 </w:t>
            </w:r>
            <w:r>
              <w:rPr>
                <w:color w:val="000000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P6"/>
              <w:widowControl w:val="false"/>
              <w:suppressAutoHyphens w:val="true"/>
              <w:snapToGrid w:val="false"/>
              <w:spacing w:before="0" w:after="0"/>
              <w:rPr/>
            </w:pPr>
            <w:r>
              <w:rPr>
                <w:color w:val="000000"/>
                <w:lang w:val="uk-UA"/>
              </w:rPr>
              <w:t xml:space="preserve">      </w:t>
            </w:r>
            <w:r>
              <w:rPr>
                <w:color w:val="000000"/>
                <w:lang w:val="uk-UA"/>
              </w:rPr>
              <w:t>-</w:t>
            </w:r>
          </w:p>
        </w:tc>
      </w:tr>
      <w:tr>
        <w:trPr>
          <w:trHeight w:val="23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P5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color w:val="000000"/>
                <w:sz w:val="22"/>
                <w:szCs w:val="22"/>
                <w:lang w:val="uk-UA"/>
              </w:rPr>
              <w:t>15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P6"/>
              <w:widowControl w:val="false"/>
              <w:suppressAutoHyphens w:val="true"/>
              <w:spacing w:before="0" w:after="0"/>
              <w:rPr/>
            </w:pPr>
            <w:r>
              <w:rPr>
                <w:color w:val="000000"/>
                <w:sz w:val="22"/>
                <w:szCs w:val="22"/>
                <w:lang w:val="uk-UA"/>
              </w:rPr>
              <w:t>Кількість суб’єктів малого підприємництва, що повинні виконати вимоги регулювання, одиниць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P5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color w:val="000000"/>
                <w:sz w:val="22"/>
                <w:szCs w:val="22"/>
                <w:lang w:val="uk-UA"/>
              </w:rPr>
              <w:t>13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kern w:val="0"/>
                <w:sz w:val="22"/>
                <w:szCs w:val="22"/>
                <w:lang w:val="uk-UA" w:eastAsia="zh-CN" w:bidi="ar-SA"/>
              </w:rPr>
            </w:pPr>
            <w:r>
              <w:rPr>
                <w:rFonts w:eastAsia="Times New Roman" w:cs="Times New Roman"/>
                <w:color w:val="000000"/>
                <w:spacing w:val="0"/>
                <w:kern w:val="0"/>
                <w:sz w:val="22"/>
                <w:szCs w:val="22"/>
                <w:lang w:val="uk-UA" w:eastAsia="zh-CN" w:bidi="ar-SA"/>
              </w:rPr>
              <w:t>-</w:t>
            </w:r>
          </w:p>
        </w:tc>
      </w:tr>
      <w:tr>
        <w:trPr>
          <w:trHeight w:val="23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P5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color w:val="000000"/>
                <w:sz w:val="22"/>
                <w:szCs w:val="22"/>
                <w:lang w:val="uk-UA"/>
              </w:rPr>
              <w:t>16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P6"/>
              <w:widowControl w:val="false"/>
              <w:suppressAutoHyphens w:val="true"/>
              <w:spacing w:before="0" w:after="0"/>
              <w:rPr>
                <w:rStyle w:val="S3"/>
                <w:i/>
                <w:i/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Сумарно, гривень</w:t>
            </w:r>
          </w:p>
          <w:p>
            <w:pPr>
              <w:pStyle w:val="P7"/>
              <w:widowControl w:val="false"/>
              <w:suppressAutoHyphens w:val="true"/>
              <w:spacing w:before="0" w:after="0"/>
              <w:rPr/>
            </w:pPr>
            <w:r>
              <w:rPr>
                <w:rStyle w:val="S3"/>
                <w:i/>
                <w:iCs/>
                <w:color w:val="000000"/>
                <w:sz w:val="22"/>
                <w:szCs w:val="22"/>
                <w:lang w:val="uk-UA"/>
              </w:rPr>
              <w:t>Формула: відповідний стовпчик “разом” Х кількість суб’єктів малого підприємництва, що повинні виконати вимоги регулювання (рядок 14 Х рядок 15)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P5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color w:val="000000"/>
                <w:sz w:val="22"/>
                <w:szCs w:val="22"/>
                <w:lang w:val="uk-UA"/>
              </w:rPr>
              <w:t>1725, 75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грн.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P5"/>
              <w:widowControl w:val="false"/>
              <w:suppressAutoHyphens w:val="true"/>
              <w:snapToGrid w:val="false"/>
              <w:spacing w:before="0" w:after="0"/>
              <w:jc w:val="center"/>
              <w:rPr/>
            </w:pPr>
            <w:r>
              <w:rPr>
                <w:color w:val="000000"/>
                <w:sz w:val="22"/>
                <w:szCs w:val="22"/>
                <w:lang w:val="uk-UA"/>
              </w:rPr>
              <w:t>1725, 75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грн.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P6"/>
              <w:widowControl w:val="false"/>
              <w:suppressAutoHyphens w:val="true"/>
              <w:snapToGrid w:val="false"/>
              <w:spacing w:before="0" w:after="0"/>
              <w:rPr/>
            </w:pPr>
            <w:r>
              <w:rPr>
                <w:color w:val="000000"/>
                <w:lang w:val="uk-UA"/>
              </w:rPr>
              <w:t xml:space="preserve">        </w:t>
            </w:r>
            <w:r>
              <w:rPr>
                <w:color w:val="000000"/>
                <w:lang w:val="uk-UA"/>
              </w:rPr>
              <w:t>-</w:t>
            </w:r>
          </w:p>
        </w:tc>
      </w:tr>
    </w:tbl>
    <w:p>
      <w:pPr>
        <w:pStyle w:val="P10"/>
        <w:shd w:val="clear" w:color="auto" w:fill="FFFFFF"/>
        <w:suppressAutoHyphens w:val="true"/>
        <w:spacing w:before="0" w:after="0"/>
        <w:ind w:right="449" w:hanging="0"/>
        <w:jc w:val="center"/>
        <w:rPr>
          <w:rStyle w:val="S2"/>
          <w:color w:val="000000"/>
          <w:lang w:val="uk-UA"/>
        </w:rPr>
      </w:pPr>
      <w:bookmarkStart w:id="5" w:name="n208"/>
      <w:bookmarkEnd w:id="5"/>
      <w:r>
        <w:rPr>
          <w:rStyle w:val="S2"/>
          <w:b/>
          <w:color w:val="000000"/>
          <w:lang w:val="uk-UA"/>
        </w:rPr>
        <w:t>Бюджетні витрати на адміністрування регулювання суб’єктів малого підприємництва</w:t>
      </w:r>
    </w:p>
    <w:p>
      <w:pPr>
        <w:pStyle w:val="P2"/>
        <w:shd w:val="clear" w:color="auto" w:fill="FFFFFF"/>
        <w:suppressAutoHyphens w:val="true"/>
        <w:spacing w:before="0" w:after="0"/>
        <w:ind w:firstLine="708"/>
        <w:jc w:val="both"/>
        <w:rPr>
          <w:rStyle w:val="S2"/>
          <w:color w:val="000000"/>
          <w:lang w:val="uk-UA"/>
        </w:rPr>
      </w:pPr>
      <w:bookmarkStart w:id="6" w:name="n209"/>
      <w:bookmarkEnd w:id="6"/>
      <w:r>
        <w:rPr>
          <w:rStyle w:val="S2"/>
          <w:color w:val="000000"/>
          <w:lang w:val="uk-UA"/>
        </w:rPr>
        <w:t>Розрахунок бюджетних витрат на адміністрування регулювання здійснюється окремо для кожного відповідного органу державної влади чи органу місцевого самоврядування, що залучений до процесу регулювання.</w:t>
      </w:r>
    </w:p>
    <w:p>
      <w:pPr>
        <w:pStyle w:val="P2"/>
        <w:shd w:val="clear" w:color="auto" w:fill="FFFFFF"/>
        <w:suppressAutoHyphens w:val="true"/>
        <w:spacing w:before="0" w:after="0"/>
        <w:jc w:val="both"/>
        <w:rPr>
          <w:rStyle w:val="S2"/>
          <w:color w:val="000000"/>
          <w:lang w:val="uk-UA"/>
        </w:rPr>
      </w:pPr>
      <w:r>
        <w:rPr>
          <w:color w:val="000000"/>
          <w:lang w:val="uk-UA"/>
        </w:rPr>
      </w:r>
    </w:p>
    <w:p>
      <w:pPr>
        <w:pStyle w:val="P10"/>
        <w:shd w:val="clear" w:color="auto" w:fill="FFFFFF"/>
        <w:suppressAutoHyphens w:val="true"/>
        <w:spacing w:before="0" w:after="0"/>
        <w:ind w:left="449" w:right="449" w:hanging="0"/>
        <w:jc w:val="center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</w:r>
    </w:p>
    <w:p>
      <w:pPr>
        <w:pStyle w:val="P14"/>
        <w:shd w:val="clear" w:color="auto" w:fill="FFFFFF"/>
        <w:suppressAutoHyphens w:val="true"/>
        <w:spacing w:before="0" w:after="0"/>
        <w:jc w:val="both"/>
        <w:rPr>
          <w:color w:val="000000"/>
          <w:lang w:val="uk-UA"/>
        </w:rPr>
      </w:pPr>
      <w:r>
        <w:rPr>
          <w:rStyle w:val="S2"/>
          <w:color w:val="000000"/>
          <w:lang w:val="uk-UA"/>
        </w:rPr>
        <w:t>Відділ транспорту вартість витрат, пов’язаних з адмініструванням процесу регулювання державними органами не несе.</w:t>
      </w:r>
    </w:p>
    <w:p>
      <w:pPr>
        <w:pStyle w:val="P2"/>
        <w:shd w:val="clear" w:color="auto" w:fill="FFFFFF"/>
        <w:suppressAutoHyphens w:val="true"/>
        <w:spacing w:before="0" w:after="0"/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</w:r>
    </w:p>
    <w:p>
      <w:pPr>
        <w:pStyle w:val="P2"/>
        <w:shd w:val="clear" w:color="auto" w:fill="FFFFFF"/>
        <w:suppressAutoHyphens w:val="true"/>
        <w:spacing w:before="0" w:after="0"/>
        <w:ind w:firstLine="708"/>
        <w:jc w:val="both"/>
        <w:rPr>
          <w:color w:val="000000"/>
          <w:sz w:val="22"/>
          <w:szCs w:val="22"/>
          <w:lang w:val="uk-UA"/>
        </w:rPr>
      </w:pPr>
      <w:r>
        <w:rPr>
          <w:rStyle w:val="S2"/>
          <w:color w:val="000000"/>
          <w:lang w:val="uk-UA"/>
        </w:rPr>
        <w:t>4. Розрахунок сумарних витрат суб’єктів малого підприємництва, що виникають на виконання вимог регулювання</w:t>
      </w:r>
    </w:p>
    <w:tbl>
      <w:tblPr>
        <w:tblW w:w="9539" w:type="dxa"/>
        <w:jc w:val="left"/>
        <w:tblInd w:w="-8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0" w:noVBand="0" w:lastRow="0" w:firstColumn="0" w:lastColumn="0" w:noHBand="0" w:val="0000"/>
      </w:tblPr>
      <w:tblGrid>
        <w:gridCol w:w="733"/>
        <w:gridCol w:w="4861"/>
        <w:gridCol w:w="1980"/>
        <w:gridCol w:w="1964"/>
      </w:tblGrid>
      <w:tr>
        <w:trPr/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P5"/>
              <w:widowControl w:val="false"/>
              <w:suppressAutoHyphens w:val="true"/>
              <w:spacing w:before="0" w:after="0"/>
              <w:jc w:val="center"/>
              <w:rPr/>
            </w:pPr>
            <w:bookmarkStart w:id="7" w:name="n217"/>
            <w:bookmarkEnd w:id="7"/>
            <w:r>
              <w:rPr>
                <w:color w:val="000000"/>
                <w:sz w:val="22"/>
                <w:szCs w:val="22"/>
                <w:lang w:val="uk-UA"/>
              </w:rPr>
              <w:t xml:space="preserve">№ </w:t>
            </w:r>
            <w:r>
              <w:rPr>
                <w:color w:val="000000"/>
                <w:sz w:val="22"/>
                <w:szCs w:val="22"/>
                <w:lang w:val="uk-UA"/>
              </w:rPr>
              <w:t>п/п</w:t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P5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color w:val="000000"/>
                <w:sz w:val="22"/>
                <w:szCs w:val="22"/>
                <w:lang w:val="uk-UA"/>
              </w:rPr>
              <w:t>Показник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P5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color w:val="000000"/>
                <w:sz w:val="22"/>
                <w:szCs w:val="22"/>
                <w:lang w:val="uk-UA"/>
              </w:rPr>
              <w:t>Перший рік регулювання (стартовий)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P5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color w:val="000000"/>
                <w:sz w:val="22"/>
                <w:szCs w:val="22"/>
                <w:lang w:val="uk-UA"/>
              </w:rPr>
              <w:t>За п’ять років</w:t>
            </w:r>
          </w:p>
        </w:tc>
      </w:tr>
      <w:tr>
        <w:trPr/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P5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P6"/>
              <w:widowControl w:val="false"/>
              <w:suppressAutoHyphens w:val="true"/>
              <w:spacing w:before="0" w:after="0"/>
              <w:rPr/>
            </w:pPr>
            <w:r>
              <w:rPr>
                <w:color w:val="000000"/>
                <w:sz w:val="22"/>
                <w:szCs w:val="22"/>
                <w:lang w:val="uk-UA"/>
              </w:rPr>
              <w:t>Оцінка “прямих” витрат суб’єктів малого підприємництва на виконання регулювання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P6"/>
              <w:widowControl w:val="false"/>
              <w:suppressAutoHyphens w:val="true"/>
              <w:spacing w:before="0" w:after="0"/>
              <w:rPr/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             </w:t>
            </w:r>
            <w:r>
              <w:rPr>
                <w:color w:val="000000"/>
                <w:sz w:val="22"/>
                <w:szCs w:val="22"/>
                <w:lang w:val="uk-UA"/>
              </w:rPr>
              <w:t>0 грн.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P6"/>
              <w:widowControl w:val="false"/>
              <w:suppressAutoHyphens w:val="true"/>
              <w:spacing w:before="0" w:after="0"/>
              <w:rPr/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             </w:t>
            </w:r>
            <w:r>
              <w:rPr>
                <w:color w:val="000000"/>
                <w:sz w:val="22"/>
                <w:szCs w:val="22"/>
                <w:lang w:val="uk-UA"/>
              </w:rPr>
              <w:t>0 грн.</w:t>
            </w:r>
          </w:p>
        </w:tc>
      </w:tr>
      <w:tr>
        <w:trPr/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P5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P6"/>
              <w:widowControl w:val="false"/>
              <w:suppressAutoHyphens w:val="true"/>
              <w:spacing w:before="0" w:after="0"/>
              <w:rPr/>
            </w:pPr>
            <w:r>
              <w:rPr>
                <w:color w:val="000000"/>
                <w:sz w:val="22"/>
                <w:szCs w:val="22"/>
                <w:lang w:val="uk-UA"/>
              </w:rPr>
              <w:t>Оцінка вартості адміністративних процедур для суб’єктів малого підприємництва щодо виконання регулювання та звітування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P5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color w:val="000000"/>
                <w:sz w:val="22"/>
                <w:szCs w:val="22"/>
                <w:lang w:val="uk-UA"/>
              </w:rPr>
              <w:t>0 грн.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P5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color w:val="000000"/>
                <w:sz w:val="22"/>
                <w:szCs w:val="22"/>
                <w:lang w:val="uk-UA"/>
              </w:rPr>
              <w:t>0 грн.</w:t>
            </w:r>
          </w:p>
        </w:tc>
      </w:tr>
      <w:tr>
        <w:trPr/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P5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P6"/>
              <w:widowControl w:val="false"/>
              <w:suppressAutoHyphens w:val="true"/>
              <w:spacing w:before="0" w:after="0"/>
              <w:rPr/>
            </w:pPr>
            <w:r>
              <w:rPr>
                <w:color w:val="000000"/>
                <w:sz w:val="22"/>
                <w:szCs w:val="22"/>
                <w:lang w:val="uk-UA"/>
              </w:rPr>
              <w:t>Сумарні витрати малого підприємництва на виконання запланованого  регулювання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P5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color w:val="000000"/>
                <w:sz w:val="22"/>
                <w:szCs w:val="22"/>
                <w:lang w:val="uk-UA"/>
              </w:rPr>
              <w:t>0 грн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P5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color w:val="000000"/>
                <w:sz w:val="22"/>
                <w:szCs w:val="22"/>
                <w:lang w:val="uk-UA"/>
              </w:rPr>
              <w:t>0 грн.</w:t>
            </w:r>
          </w:p>
        </w:tc>
      </w:tr>
      <w:tr>
        <w:trPr/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P5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P6"/>
              <w:widowControl w:val="false"/>
              <w:suppressAutoHyphens w:val="true"/>
              <w:spacing w:before="0" w:after="0"/>
              <w:rPr/>
            </w:pPr>
            <w:r>
              <w:rPr>
                <w:color w:val="000000"/>
                <w:sz w:val="22"/>
                <w:szCs w:val="22"/>
                <w:lang w:val="uk-UA"/>
              </w:rPr>
              <w:t>Бюджетні витрати  на адміністрування регулювання суб’єктів малого підприємництва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P5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color w:val="000000"/>
                <w:sz w:val="22"/>
                <w:szCs w:val="22"/>
                <w:lang w:val="uk-UA"/>
              </w:rPr>
              <w:t>відсутні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P5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color w:val="000000"/>
                <w:sz w:val="22"/>
                <w:szCs w:val="22"/>
                <w:lang w:val="uk-UA"/>
              </w:rPr>
              <w:t>відсутні</w:t>
            </w:r>
          </w:p>
        </w:tc>
      </w:tr>
      <w:tr>
        <w:trPr/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P5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P6"/>
              <w:widowControl w:val="false"/>
              <w:suppressAutoHyphens w:val="true"/>
              <w:spacing w:before="0" w:after="0"/>
              <w:rPr/>
            </w:pPr>
            <w:r>
              <w:rPr>
                <w:color w:val="000000"/>
                <w:sz w:val="22"/>
                <w:szCs w:val="22"/>
                <w:lang w:val="uk-UA"/>
              </w:rPr>
              <w:t>Сумарні витрати на виконання запланованого регулювання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P6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 грн.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P6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 грн.</w:t>
            </w:r>
          </w:p>
        </w:tc>
      </w:tr>
    </w:tbl>
    <w:p>
      <w:pPr>
        <w:pStyle w:val="P2"/>
        <w:shd w:val="clear" w:color="auto" w:fill="FFFFFF"/>
        <w:suppressAutoHyphens w:val="true"/>
        <w:spacing w:before="0" w:after="0"/>
        <w:ind w:firstLine="708"/>
        <w:jc w:val="both"/>
        <w:rPr>
          <w:rStyle w:val="S2"/>
          <w:color w:val="000000"/>
          <w:lang w:val="uk-UA"/>
        </w:rPr>
      </w:pPr>
      <w:r>
        <w:rPr>
          <w:color w:val="000000"/>
          <w:lang w:val="uk-UA"/>
        </w:rPr>
      </w:r>
    </w:p>
    <w:p>
      <w:pPr>
        <w:pStyle w:val="P2"/>
        <w:shd w:val="clear" w:color="auto" w:fill="FFFFFF"/>
        <w:suppressAutoHyphens w:val="true"/>
        <w:spacing w:before="0" w:after="0"/>
        <w:jc w:val="both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</w:r>
    </w:p>
    <w:p>
      <w:pPr>
        <w:pStyle w:val="P2"/>
        <w:shd w:val="clear" w:color="auto" w:fill="FFFFFF"/>
        <w:suppressAutoHyphens w:val="true"/>
        <w:spacing w:before="0" w:after="0"/>
        <w:jc w:val="both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</w:r>
    </w:p>
    <w:p>
      <w:pPr>
        <w:pStyle w:val="P2"/>
        <w:shd w:val="clear" w:color="auto" w:fill="FFFFFF"/>
        <w:suppressAutoHyphens w:val="true"/>
        <w:spacing w:before="0" w:after="0"/>
        <w:jc w:val="both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</w:r>
    </w:p>
    <w:p>
      <w:pPr>
        <w:pStyle w:val="P2"/>
        <w:shd w:val="clear" w:color="auto" w:fill="FFFFFF"/>
        <w:suppressAutoHyphens w:val="true"/>
        <w:spacing w:before="0" w:after="0"/>
        <w:jc w:val="both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</w:r>
    </w:p>
    <w:p>
      <w:pPr>
        <w:pStyle w:val="P2"/>
        <w:shd w:val="clear" w:color="auto" w:fill="FFFFFF"/>
        <w:suppressAutoHyphens w:val="true"/>
        <w:spacing w:before="0" w:after="0"/>
        <w:jc w:val="both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</w:r>
    </w:p>
    <w:p>
      <w:pPr>
        <w:pStyle w:val="Normal"/>
        <w:shd w:val="clear" w:color="auto" w:fill="FFFFFF"/>
        <w:jc w:val="right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</w:r>
    </w:p>
    <w:p>
      <w:pPr>
        <w:pStyle w:val="Normal"/>
        <w:shd w:val="clear" w:color="auto" w:fill="FFFFFF"/>
        <w:jc w:val="right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</w:r>
    </w:p>
    <w:p>
      <w:pPr>
        <w:pStyle w:val="Normal"/>
        <w:tabs>
          <w:tab w:val="clear" w:pos="708"/>
          <w:tab w:val="left" w:pos="6954" w:leader="none"/>
        </w:tabs>
        <w:jc w:val="both"/>
        <w:rPr/>
      </w:pPr>
      <w:r>
        <w:rPr>
          <w:bCs/>
          <w:sz w:val="26"/>
          <w:szCs w:val="26"/>
          <w:lang w:val="uk-UA"/>
        </w:rPr>
        <w:t>Заступник міського голови                                                                         Ірина ЧЕБЕЮК</w:t>
      </w:r>
    </w:p>
    <w:p>
      <w:pPr>
        <w:pStyle w:val="Normal"/>
        <w:tabs>
          <w:tab w:val="clear" w:pos="708"/>
          <w:tab w:val="left" w:pos="6954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6954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6954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В.о.начальника </w:t>
      </w:r>
      <w:r>
        <w:rPr>
          <w:rFonts w:eastAsia="Times New Roman" w:cs="Times New Roman"/>
          <w:color w:val="000000"/>
          <w:spacing w:val="-1"/>
          <w:kern w:val="0"/>
          <w:sz w:val="26"/>
          <w:szCs w:val="26"/>
          <w:lang w:val="ru-RU" w:eastAsia="ru-RU" w:bidi="ar-SA"/>
        </w:rPr>
        <w:t>відділу</w:t>
      </w:r>
    </w:p>
    <w:p>
      <w:pPr>
        <w:pStyle w:val="Normal"/>
        <w:tabs>
          <w:tab w:val="clear" w:pos="708"/>
          <w:tab w:val="left" w:pos="6954" w:leader="none"/>
        </w:tabs>
        <w:jc w:val="both"/>
        <w:rPr/>
      </w:pPr>
      <w:r>
        <w:rPr>
          <w:sz w:val="26"/>
          <w:szCs w:val="26"/>
        </w:rPr>
        <w:t xml:space="preserve">транспорту                          </w:t>
      </w:r>
      <w:r>
        <w:rPr>
          <w:sz w:val="26"/>
          <w:szCs w:val="26"/>
          <w:lang w:val="uk-UA"/>
        </w:rPr>
        <w:t xml:space="preserve">                          </w:t>
      </w:r>
      <w:r>
        <w:rPr>
          <w:sz w:val="26"/>
          <w:szCs w:val="26"/>
        </w:rPr>
        <w:t xml:space="preserve">                                        </w:t>
      </w:r>
      <w:r>
        <w:rPr>
          <w:rFonts w:eastAsia="Times New Roman" w:cs="Times New Roman"/>
          <w:color w:val="000000"/>
          <w:spacing w:val="-1"/>
          <w:kern w:val="0"/>
          <w:sz w:val="26"/>
          <w:szCs w:val="26"/>
          <w:lang w:val="ru-RU" w:eastAsia="ru-RU" w:bidi="ar-SA"/>
        </w:rPr>
        <w:t>Олександр СЕРЕДА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701" w:right="707" w:header="1134" w:top="1739" w:footer="0" w:bottom="184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4b577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spacing w:val="-1"/>
      <w:kern w:val="0"/>
      <w:sz w:val="28"/>
      <w:szCs w:val="28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1" w:customStyle="1">
    <w:name w:val="s1"/>
    <w:basedOn w:val="DefaultParagraphFont"/>
    <w:qFormat/>
    <w:rsid w:val="004b577c"/>
    <w:rPr/>
  </w:style>
  <w:style w:type="character" w:styleId="S2" w:customStyle="1">
    <w:name w:val="s2"/>
    <w:basedOn w:val="DefaultParagraphFont"/>
    <w:qFormat/>
    <w:rsid w:val="004b577c"/>
    <w:rPr/>
  </w:style>
  <w:style w:type="character" w:styleId="S3" w:customStyle="1">
    <w:name w:val="s3"/>
    <w:basedOn w:val="DefaultParagraphFont"/>
    <w:qFormat/>
    <w:rsid w:val="004b577c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Arial"/>
    </w:rPr>
  </w:style>
  <w:style w:type="paragraph" w:styleId="P1" w:customStyle="1">
    <w:name w:val="p1"/>
    <w:basedOn w:val="Normal"/>
    <w:qFormat/>
    <w:rsid w:val="004b577c"/>
    <w:pPr>
      <w:spacing w:before="280" w:after="280"/>
    </w:pPr>
    <w:rPr>
      <w:color w:val="auto"/>
      <w:spacing w:val="0"/>
      <w:sz w:val="24"/>
      <w:szCs w:val="24"/>
      <w:lang w:eastAsia="zh-CN"/>
    </w:rPr>
  </w:style>
  <w:style w:type="paragraph" w:styleId="P2" w:customStyle="1">
    <w:name w:val="p2"/>
    <w:basedOn w:val="Normal"/>
    <w:qFormat/>
    <w:rsid w:val="004b577c"/>
    <w:pPr>
      <w:spacing w:before="280" w:after="280"/>
    </w:pPr>
    <w:rPr>
      <w:color w:val="auto"/>
      <w:spacing w:val="0"/>
      <w:sz w:val="24"/>
      <w:szCs w:val="24"/>
      <w:lang w:eastAsia="zh-CN"/>
    </w:rPr>
  </w:style>
  <w:style w:type="paragraph" w:styleId="P3" w:customStyle="1">
    <w:name w:val="p3"/>
    <w:basedOn w:val="Normal"/>
    <w:qFormat/>
    <w:rsid w:val="004b577c"/>
    <w:pPr>
      <w:spacing w:before="280" w:after="280"/>
    </w:pPr>
    <w:rPr>
      <w:color w:val="auto"/>
      <w:spacing w:val="0"/>
      <w:sz w:val="24"/>
      <w:szCs w:val="24"/>
      <w:lang w:eastAsia="zh-CN"/>
    </w:rPr>
  </w:style>
  <w:style w:type="paragraph" w:styleId="P4" w:customStyle="1">
    <w:name w:val="p4"/>
    <w:basedOn w:val="Normal"/>
    <w:qFormat/>
    <w:rsid w:val="004b577c"/>
    <w:pPr>
      <w:spacing w:before="280" w:after="280"/>
    </w:pPr>
    <w:rPr>
      <w:color w:val="auto"/>
      <w:spacing w:val="0"/>
      <w:sz w:val="24"/>
      <w:szCs w:val="24"/>
      <w:lang w:eastAsia="zh-CN"/>
    </w:rPr>
  </w:style>
  <w:style w:type="paragraph" w:styleId="P5" w:customStyle="1">
    <w:name w:val="p5"/>
    <w:basedOn w:val="Normal"/>
    <w:qFormat/>
    <w:rsid w:val="004b577c"/>
    <w:pPr>
      <w:spacing w:before="280" w:after="280"/>
    </w:pPr>
    <w:rPr>
      <w:color w:val="auto"/>
      <w:spacing w:val="0"/>
      <w:sz w:val="24"/>
      <w:szCs w:val="24"/>
      <w:lang w:eastAsia="zh-CN"/>
    </w:rPr>
  </w:style>
  <w:style w:type="paragraph" w:styleId="P6" w:customStyle="1">
    <w:name w:val="p6"/>
    <w:basedOn w:val="Normal"/>
    <w:qFormat/>
    <w:rsid w:val="004b577c"/>
    <w:pPr>
      <w:spacing w:before="280" w:after="280"/>
    </w:pPr>
    <w:rPr>
      <w:color w:val="auto"/>
      <w:spacing w:val="0"/>
      <w:sz w:val="24"/>
      <w:szCs w:val="24"/>
      <w:lang w:eastAsia="zh-CN"/>
    </w:rPr>
  </w:style>
  <w:style w:type="paragraph" w:styleId="P7" w:customStyle="1">
    <w:name w:val="p7"/>
    <w:basedOn w:val="Normal"/>
    <w:qFormat/>
    <w:rsid w:val="004b577c"/>
    <w:pPr>
      <w:spacing w:before="280" w:after="280"/>
    </w:pPr>
    <w:rPr>
      <w:color w:val="auto"/>
      <w:spacing w:val="0"/>
      <w:sz w:val="24"/>
      <w:szCs w:val="24"/>
      <w:lang w:eastAsia="zh-CN"/>
    </w:rPr>
  </w:style>
  <w:style w:type="paragraph" w:styleId="P8" w:customStyle="1">
    <w:name w:val="p8"/>
    <w:basedOn w:val="Normal"/>
    <w:qFormat/>
    <w:rsid w:val="004b577c"/>
    <w:pPr>
      <w:spacing w:before="280" w:after="280"/>
    </w:pPr>
    <w:rPr>
      <w:color w:val="auto"/>
      <w:spacing w:val="0"/>
      <w:sz w:val="24"/>
      <w:szCs w:val="24"/>
      <w:lang w:eastAsia="zh-CN"/>
    </w:rPr>
  </w:style>
  <w:style w:type="paragraph" w:styleId="P9" w:customStyle="1">
    <w:name w:val="p9"/>
    <w:basedOn w:val="Normal"/>
    <w:qFormat/>
    <w:rsid w:val="004b577c"/>
    <w:pPr>
      <w:spacing w:before="280" w:after="280"/>
    </w:pPr>
    <w:rPr>
      <w:color w:val="auto"/>
      <w:spacing w:val="0"/>
      <w:sz w:val="24"/>
      <w:szCs w:val="24"/>
      <w:lang w:eastAsia="zh-CN"/>
    </w:rPr>
  </w:style>
  <w:style w:type="paragraph" w:styleId="P10" w:customStyle="1">
    <w:name w:val="p10"/>
    <w:basedOn w:val="Normal"/>
    <w:qFormat/>
    <w:rsid w:val="004b577c"/>
    <w:pPr>
      <w:spacing w:before="280" w:after="280"/>
    </w:pPr>
    <w:rPr>
      <w:color w:val="auto"/>
      <w:spacing w:val="0"/>
      <w:sz w:val="24"/>
      <w:szCs w:val="24"/>
      <w:lang w:eastAsia="zh-CN"/>
    </w:rPr>
  </w:style>
  <w:style w:type="paragraph" w:styleId="P11" w:customStyle="1">
    <w:name w:val="p11"/>
    <w:basedOn w:val="Normal"/>
    <w:qFormat/>
    <w:rsid w:val="004b577c"/>
    <w:pPr>
      <w:spacing w:before="280" w:after="280"/>
    </w:pPr>
    <w:rPr>
      <w:color w:val="auto"/>
      <w:spacing w:val="0"/>
      <w:sz w:val="24"/>
      <w:szCs w:val="24"/>
      <w:lang w:eastAsia="zh-CN"/>
    </w:rPr>
  </w:style>
  <w:style w:type="paragraph" w:styleId="P12" w:customStyle="1">
    <w:name w:val="p12"/>
    <w:basedOn w:val="Normal"/>
    <w:qFormat/>
    <w:rsid w:val="004b577c"/>
    <w:pPr>
      <w:spacing w:before="280" w:after="280"/>
    </w:pPr>
    <w:rPr>
      <w:color w:val="auto"/>
      <w:spacing w:val="0"/>
      <w:sz w:val="24"/>
      <w:szCs w:val="24"/>
      <w:lang w:eastAsia="zh-CN"/>
    </w:rPr>
  </w:style>
  <w:style w:type="paragraph" w:styleId="P13" w:customStyle="1">
    <w:name w:val="p13"/>
    <w:basedOn w:val="Normal"/>
    <w:qFormat/>
    <w:rsid w:val="004b577c"/>
    <w:pPr>
      <w:spacing w:before="280" w:after="280"/>
    </w:pPr>
    <w:rPr>
      <w:color w:val="auto"/>
      <w:spacing w:val="0"/>
      <w:sz w:val="24"/>
      <w:szCs w:val="24"/>
      <w:lang w:eastAsia="zh-CN"/>
    </w:rPr>
  </w:style>
  <w:style w:type="paragraph" w:styleId="P14" w:customStyle="1">
    <w:name w:val="p14"/>
    <w:basedOn w:val="Normal"/>
    <w:qFormat/>
    <w:rsid w:val="004b577c"/>
    <w:pPr>
      <w:spacing w:before="280" w:after="280"/>
    </w:pPr>
    <w:rPr>
      <w:color w:val="auto"/>
      <w:spacing w:val="0"/>
      <w:sz w:val="24"/>
      <w:szCs w:val="24"/>
      <w:lang w:eastAsia="zh-CN"/>
    </w:rPr>
  </w:style>
  <w:style w:type="paragraph" w:styleId="Style19">
    <w:name w:val="Верхній і нижній колонтитули"/>
    <w:basedOn w:val="Normal"/>
    <w:qFormat/>
    <w:pPr>
      <w:suppressLineNumbers/>
      <w:tabs>
        <w:tab w:val="clear" w:pos="708"/>
        <w:tab w:val="center" w:pos="4749" w:leader="none"/>
        <w:tab w:val="right" w:pos="9498" w:leader="none"/>
      </w:tabs>
    </w:pPr>
    <w:rPr/>
  </w:style>
  <w:style w:type="paragraph" w:styleId="Style20">
    <w:name w:val="Header"/>
    <w:basedOn w:val="Style19"/>
    <w:pPr>
      <w:suppressLineNumbers/>
    </w:pPr>
    <w:rPr/>
  </w:style>
  <w:style w:type="paragraph" w:styleId="Style21">
    <w:name w:val="Вміст таблиці"/>
    <w:basedOn w:val="Normal"/>
    <w:qFormat/>
    <w:pPr>
      <w:widowControl w:val="false"/>
      <w:suppressLineNumbers/>
    </w:pPr>
    <w:rPr/>
  </w:style>
  <w:style w:type="paragraph" w:styleId="Style22">
    <w:name w:val="Заголовок таблиці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LibreOffice/7.0.3.1$Windows_X86_64 LibreOffice_project/d7547858d014d4cf69878db179d326fc3483e082</Application>
  <Pages>4</Pages>
  <Words>835</Words>
  <Characters>5467</Characters>
  <CharactersWithSpaces>6365</CharactersWithSpaces>
  <Paragraphs>152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2021-02-24T06:26:00Z</dcterms:created>
  <dc:creator>Пользователь Windows</dc:creator>
  <dc:description/>
  <dc:language>uk-UA</dc:language>
  <cp:lastModifiedBy/>
  <dcterms:modified xsi:type="dcterms:W3CDTF">2021-11-02T07:32:31Z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