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4"/>
        <w:id w:val="2127731255"/>
      </w:sdtPr>
      <w:sdtContent>
        <w:p w14:paraId="4FCCBDCD" w14:textId="77777777" w:rsidR="00C528DA" w:rsidRPr="00454344" w:rsidRDefault="00C528DA" w:rsidP="00C528DA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ЗВІТ</w:t>
          </w:r>
        </w:p>
      </w:sdtContent>
    </w:sdt>
    <w:p w14:paraId="7C9A4FFD" w14:textId="77777777" w:rsidR="00C528DA" w:rsidRPr="00454344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результатами консультацій з громадськістю у формі опитування/консультації</w:t>
      </w:r>
      <w:r w:rsidRPr="004543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6FB9A0A" w14:textId="77777777" w:rsidR="00C528DA" w:rsidRPr="00454344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5"/>
        <w:id w:val="-1577506635"/>
      </w:sdtPr>
      <w:sdtContent>
        <w:p w14:paraId="3D5158A9" w14:textId="77777777" w:rsidR="00C528DA" w:rsidRPr="00454344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Найменування органу місцевого самоврядування, який проводив опитування.</w:t>
          </w:r>
        </w:p>
      </w:sdtContent>
    </w:sdt>
    <w:p w14:paraId="57DACE3D" w14:textId="2B54DECC" w:rsidR="00C528DA" w:rsidRPr="00454344" w:rsidRDefault="00C528DA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Відділ </w:t>
      </w:r>
      <w:r w:rsidR="001C7577"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з питань внутрішньої політики та інформації.</w:t>
      </w:r>
    </w:p>
    <w:p w14:paraId="7C10F0A2" w14:textId="77777777" w:rsidR="00C528DA" w:rsidRPr="00454344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6"/>
        <w:id w:val="131301684"/>
      </w:sdtPr>
      <w:sdtContent>
        <w:p w14:paraId="30EC60BA" w14:textId="77777777" w:rsidR="00C528DA" w:rsidRPr="00454344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Предмет опитування</w:t>
          </w:r>
        </w:p>
      </w:sdtContent>
    </w:sdt>
    <w:p w14:paraId="2CE6CCA7" w14:textId="4E2CB040" w:rsidR="00C528DA" w:rsidRPr="00454344" w:rsidRDefault="00F80248" w:rsidP="001C7577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454344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proofErr w:type="spellStart"/>
      <w:r w:rsidRPr="00454344">
        <w:rPr>
          <w:rFonts w:ascii="Times New Roman" w:hAnsi="Times New Roman" w:cs="Times New Roman"/>
          <w:sz w:val="28"/>
          <w:szCs w:val="28"/>
          <w:u w:val="single"/>
        </w:rPr>
        <w:t>бговорення</w:t>
      </w:r>
      <w:proofErr w:type="spellEnd"/>
      <w:r w:rsidRPr="004543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54344">
        <w:rPr>
          <w:rFonts w:ascii="Times New Roman" w:hAnsi="Times New Roman" w:cs="Times New Roman"/>
          <w:sz w:val="28"/>
          <w:szCs w:val="28"/>
          <w:u w:val="single"/>
        </w:rPr>
        <w:t>проєкту</w:t>
      </w:r>
      <w:proofErr w:type="spellEnd"/>
      <w:r w:rsidRPr="0045434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4543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1C7577" w:rsidRPr="00454344">
        <w:rPr>
          <w:rFonts w:ascii="Times New Roman" w:hAnsi="Times New Roman" w:cs="Times New Roman"/>
          <w:sz w:val="28"/>
          <w:szCs w:val="28"/>
          <w:u w:val="single"/>
        </w:rPr>
        <w:t>проєкту</w:t>
      </w:r>
      <w:proofErr w:type="spellEnd"/>
      <w:r w:rsidR="001C7577" w:rsidRPr="0045434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C7577" w:rsidRPr="004543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C7577" w:rsidRPr="00454344">
        <w:rPr>
          <w:rFonts w:ascii="Times New Roman" w:hAnsi="Times New Roman" w:cs="Times New Roman"/>
          <w:sz w:val="28"/>
          <w:szCs w:val="28"/>
          <w:u w:val="single"/>
        </w:rPr>
        <w:t>Статуту Першотравенської міської територіальної громади</w:t>
      </w:r>
      <w:r w:rsidRPr="0045434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.</w:t>
      </w:r>
    </w:p>
    <w:p w14:paraId="01D61FB5" w14:textId="77777777" w:rsidR="00F80248" w:rsidRPr="00454344" w:rsidRDefault="00F80248" w:rsidP="00F80248">
      <w:pPr>
        <w:pStyle w:val="a3"/>
        <w:ind w:left="0"/>
        <w:rPr>
          <w:bCs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7"/>
        <w:id w:val="-167019740"/>
      </w:sdtPr>
      <w:sdtContent>
        <w:p w14:paraId="67C98C56" w14:textId="77777777" w:rsidR="00C528DA" w:rsidRPr="00454344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Інформація про осіб, які взяли участь в опитуванні.</w:t>
          </w:r>
        </w:p>
      </w:sdtContent>
    </w:sdt>
    <w:p w14:paraId="3A19BF5F" w14:textId="59741188" w:rsidR="00C528DA" w:rsidRPr="00454344" w:rsidRDefault="00C528DA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Загальна кількість осіб (користувачів), які проголосували/залишили</w:t>
      </w:r>
      <w:r w:rsidR="000B3934"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 xml:space="preserve"> свої коментарі – </w:t>
      </w:r>
      <w:r w:rsidR="001C7577"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3</w:t>
      </w:r>
      <w:r w:rsidRPr="0045434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.</w:t>
      </w:r>
    </w:p>
    <w:p w14:paraId="067F4287" w14:textId="77777777" w:rsidR="00F80248" w:rsidRPr="00454344" w:rsidRDefault="00F80248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7"/>
        <w:id w:val="1185483957"/>
      </w:sdtPr>
      <w:sdtContent>
        <w:p w14:paraId="6A0C43EF" w14:textId="54D17189" w:rsidR="00F80248" w:rsidRPr="00454344" w:rsidRDefault="00F80248" w:rsidP="00F80248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Інформація про осіб, які підтримали проєкт  - 6</w:t>
          </w:r>
          <w:r w:rsidR="001C7577"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1</w:t>
          </w:r>
          <w:r w:rsidRPr="00454344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.</w:t>
          </w:r>
        </w:p>
      </w:sdtContent>
    </w:sdt>
    <w:p w14:paraId="08CF6A38" w14:textId="77777777" w:rsidR="00C528DA" w:rsidRPr="00454344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4C2CA1B" w14:textId="4630FBB6" w:rsidR="00F80248" w:rsidRPr="00454344" w:rsidRDefault="00F80248" w:rsidP="00F8024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Кількість переглядів опитування станом на </w:t>
      </w:r>
      <w:r w:rsidR="001C7577"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</w:t>
      </w: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1C7577"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</w:t>
      </w:r>
      <w:r w:rsidR="001C7577"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C7577"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573</w:t>
      </w:r>
      <w:r w:rsidRPr="004543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4D863E18" w14:textId="77777777" w:rsidR="00F80248" w:rsidRPr="00454344" w:rsidRDefault="00F80248" w:rsidP="00F8024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82A9D7E" w14:textId="77777777" w:rsidR="00C528DA" w:rsidRPr="00454344" w:rsidRDefault="00C528DA" w:rsidP="00C528D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Використання результатів консультацій під час подальшої підготовки проєктів рішень (документів місцевої політики, актів та аналітичних документів).</w:t>
      </w:r>
    </w:p>
    <w:p w14:paraId="5F17D878" w14:textId="77777777" w:rsidR="001C7577" w:rsidRPr="00454344" w:rsidRDefault="001C7577" w:rsidP="001C7577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2127"/>
      </w:tblGrid>
      <w:tr w:rsidR="00454344" w:rsidRPr="00454344" w14:paraId="13DEDAD8" w14:textId="77777777" w:rsidTr="00F975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89CB6" w14:textId="77777777" w:rsidR="00F97506" w:rsidRDefault="001C7577" w:rsidP="006B78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</w:t>
            </w:r>
            <w:r w:rsid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17FC9F7C" w14:textId="2DBC2950" w:rsidR="001C7577" w:rsidRPr="00454344" w:rsidRDefault="001C7577" w:rsidP="006B78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кість кори</w:t>
            </w:r>
            <w:r w:rsidR="00BF16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</w:t>
            </w:r>
            <w:proofErr w:type="spellEnd"/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вачів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F13EA" w14:textId="77777777" w:rsidR="001C7577" w:rsidRPr="00454344" w:rsidRDefault="001C7577" w:rsidP="006B78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Позиція користувачів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BD6DF" w14:textId="77777777" w:rsidR="001C7577" w:rsidRPr="00454344" w:rsidRDefault="001C7577" w:rsidP="006B78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Позиція органу місцевого самоврядування (враховано чи не враховано) з відповідним обґрунтуванням </w:t>
            </w:r>
          </w:p>
        </w:tc>
      </w:tr>
      <w:tr w:rsidR="00454344" w:rsidRPr="00454344" w14:paraId="673D7F8A" w14:textId="77777777" w:rsidTr="00F975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2C837" w14:textId="00C82378" w:rsidR="00E52ACA" w:rsidRPr="00454344" w:rsidRDefault="00E52ACA" w:rsidP="00E52A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AD5ED" w14:textId="77777777" w:rsidR="00E52ACA" w:rsidRPr="00F97506" w:rsidRDefault="00454344" w:rsidP="00E52A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</w:t>
            </w:r>
            <w:r w:rsidR="00E52ACA"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таттю </w:t>
            </w:r>
            <w:r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 викласти</w:t>
            </w:r>
            <w:r w:rsidR="00E52ACA"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такій редакції:</w:t>
            </w:r>
          </w:p>
          <w:p w14:paraId="0180A5E3" w14:textId="386A8ECE" w:rsidR="00F97506" w:rsidRPr="00F97506" w:rsidRDefault="00F97506" w:rsidP="00F97506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Участь жителів у плануванні та розподілі коштів місцевого бюджету, надання можливості кожному жителю брати участь у розподілі коштів місцевого бюджету здійснюється за процедурами Положення про громадський бюджет територіальної громади (далі -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громадський бюджет)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затвердженого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Радою, шляхом розроблення про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ктів для розвитку територіальної громади та/або голосування за них.</w:t>
            </w:r>
          </w:p>
          <w:p w14:paraId="659B7CE8" w14:textId="5DD2ABCC" w:rsidR="00F97506" w:rsidRPr="00F97506" w:rsidRDefault="00F97506" w:rsidP="00F97506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Громадський бюджет - це частина видатків місцевого бюджету, за рахунок яких здійснюється фінансування визначених безпосередньо жителями заходів, виконання робіт та надання послуг відповідно до оформлених в установленому порядку про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ктів громадського бюджету, що стали переможцями конкурсного відбору.</w:t>
            </w:r>
          </w:p>
          <w:p w14:paraId="1C8F61C9" w14:textId="0D8A2C28" w:rsidR="00F97506" w:rsidRPr="00F97506" w:rsidRDefault="00F97506" w:rsidP="00F97506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Пропозиції жителів щодо планування та розподілу коштів місцевого бюджету беруться до уваги Радою. Результати конкурсного відбору про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ктів громадського бюджету обов’язково враховуються Радою при плануванні та затвердженні </w:t>
            </w:r>
            <w:proofErr w:type="spellStart"/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5E3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місцевого бюджету на відповідний рік.</w:t>
            </w:r>
          </w:p>
          <w:p w14:paraId="57C9EEAF" w14:textId="77777777" w:rsidR="00454344" w:rsidRDefault="00F97506" w:rsidP="00F97506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Форми і порядок участі жителів у плануванні та 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розподілі коштів місцевого бюджету визначаються Радою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.»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5E7C4C4" w14:textId="2584A220" w:rsidR="00F97506" w:rsidRPr="00454344" w:rsidRDefault="00F97506" w:rsidP="00F97506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4646E" w14:textId="1BAD05DC" w:rsidR="00E52ACA" w:rsidRPr="00454344" w:rsidRDefault="00E52ACA" w:rsidP="00E52A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Враховано</w:t>
            </w:r>
          </w:p>
        </w:tc>
      </w:tr>
      <w:tr w:rsidR="00BF16E1" w:rsidRPr="00454344" w14:paraId="39A6BBCF" w14:textId="77777777" w:rsidTr="00F975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A035A" w14:textId="344061A5" w:rsidR="00BF16E1" w:rsidRPr="00454344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EC6AB" w14:textId="77777777" w:rsidR="00BF16E1" w:rsidRPr="00F97506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Пункти 1 і 2 статті 30 викласти  в такій редакції: </w:t>
            </w:r>
          </w:p>
          <w:p w14:paraId="77484BC9" w14:textId="77777777" w:rsidR="00BF16E1" w:rsidRPr="00454344" w:rsidRDefault="00BF16E1" w:rsidP="00BF16E1">
            <w:pPr>
              <w:pStyle w:val="a7"/>
              <w:spacing w:before="9" w:beforeAutospacing="0" w:after="9" w:afterAutospacing="0"/>
              <w:ind w:firstLine="464"/>
              <w:jc w:val="both"/>
            </w:pPr>
            <w:r w:rsidRPr="00454344">
              <w:rPr>
                <w:lang w:val="uk-UA"/>
              </w:rPr>
              <w:t>«1.</w:t>
            </w:r>
            <w:r w:rsidRPr="00454344">
              <w:rPr>
                <w:lang w:val="uk-UA" w:eastAsia="en-US"/>
              </w:rPr>
              <w:t xml:space="preserve"> Відділ (центр) надання адміністративних послуг (далі — ЦНАП) утворюється Радою для надання жителям адміністративних та супутніх їм послуг, а </w:t>
            </w:r>
            <w:r w:rsidRPr="00454344">
              <w:rPr>
                <w:lang w:eastAsia="en-US"/>
              </w:rPr>
              <w:t xml:space="preserve">також для </w:t>
            </w:r>
            <w:proofErr w:type="spellStart"/>
            <w:r w:rsidRPr="00454344">
              <w:rPr>
                <w:lang w:eastAsia="en-US"/>
              </w:rPr>
              <w:t>можливого</w:t>
            </w:r>
            <w:proofErr w:type="spellEnd"/>
            <w:r w:rsidRPr="00454344">
              <w:rPr>
                <w:lang w:eastAsia="en-US"/>
              </w:rPr>
              <w:t xml:space="preserve"> </w:t>
            </w:r>
            <w:proofErr w:type="spellStart"/>
            <w:r w:rsidRPr="00454344">
              <w:rPr>
                <w:lang w:eastAsia="en-US"/>
              </w:rPr>
              <w:t>здійснення</w:t>
            </w:r>
            <w:proofErr w:type="spellEnd"/>
            <w:r w:rsidRPr="00454344">
              <w:rPr>
                <w:lang w:eastAsia="en-US"/>
              </w:rPr>
              <w:t xml:space="preserve"> </w:t>
            </w:r>
            <w:r w:rsidRPr="00454344">
              <w:rPr>
                <w:lang w:val="uk-UA" w:eastAsia="en-US"/>
              </w:rPr>
              <w:t xml:space="preserve"> надання консультацій; прийняття та видача документів, не пов’язаних з наданням адміністративних послуг; укладення договорів і угод представниками суб’єктів господарювання, які займають монопольне становище на відповідному ринку послуг та мають соціальне значення для населення (водо-, тепло-, </w:t>
            </w:r>
            <w:r>
              <w:rPr>
                <w:lang w:val="uk-UA" w:eastAsia="en-US"/>
              </w:rPr>
              <w:t xml:space="preserve">       </w:t>
            </w:r>
            <w:r w:rsidRPr="00454344">
              <w:rPr>
                <w:lang w:val="uk-UA" w:eastAsia="en-US"/>
              </w:rPr>
              <w:t>газо-</w:t>
            </w:r>
            <w:r>
              <w:rPr>
                <w:lang w:val="uk-UA" w:eastAsia="en-US"/>
              </w:rPr>
              <w:t>,</w:t>
            </w:r>
            <w:r w:rsidRPr="00454344">
              <w:rPr>
                <w:lang w:val="uk-UA" w:eastAsia="en-US"/>
              </w:rPr>
              <w:t xml:space="preserve"> електропостачання тощо). </w:t>
            </w:r>
          </w:p>
          <w:p w14:paraId="2B904AAB" w14:textId="77777777" w:rsidR="00BF16E1" w:rsidRPr="00454344" w:rsidRDefault="00BF16E1" w:rsidP="00556CE7">
            <w:pPr>
              <w:pStyle w:val="a7"/>
              <w:spacing w:before="9" w:beforeAutospacing="0" w:after="9" w:afterAutospacing="0"/>
              <w:ind w:firstLine="607"/>
              <w:jc w:val="both"/>
              <w:rPr>
                <w:lang w:val="uk-UA"/>
              </w:rPr>
            </w:pPr>
            <w:r w:rsidRPr="00454344">
              <w:rPr>
                <w:lang w:val="uk-UA" w:eastAsia="en-US"/>
              </w:rPr>
              <w:t xml:space="preserve">Перелік адміністративних послуг, які надаються через ЦНАП, визначається Радою.  Надання адміністративних послуг, суб’єктом надання яких є Рада (її виконавчі органи або посадові особи), здійснюється виключно через ЦНАП. </w:t>
            </w:r>
          </w:p>
          <w:p w14:paraId="598D4448" w14:textId="77777777" w:rsidR="00BF16E1" w:rsidRPr="00454344" w:rsidRDefault="00BF16E1" w:rsidP="00BF16E1">
            <w:pPr>
              <w:pStyle w:val="a7"/>
              <w:spacing w:before="9" w:beforeAutospacing="0" w:after="9" w:afterAutospacing="0"/>
              <w:ind w:firstLine="464"/>
              <w:jc w:val="both"/>
              <w:rPr>
                <w:lang w:val="uk-UA"/>
              </w:rPr>
            </w:pPr>
            <w:r w:rsidRPr="00454344">
              <w:rPr>
                <w:lang w:val="uk-UA" w:eastAsia="en-US"/>
              </w:rPr>
              <w:t xml:space="preserve">Територіальна громада, з урахуванням </w:t>
            </w:r>
            <w:r w:rsidRPr="00454344">
              <w:rPr>
                <w:shd w:val="clear" w:color="auto" w:fill="FFFFFF"/>
                <w:lang w:val="uk-UA" w:eastAsia="en-US"/>
              </w:rPr>
              <w:t>Закону України</w:t>
            </w:r>
            <w:r w:rsidRPr="00F97506">
              <w:rPr>
                <w:shd w:val="clear" w:color="auto" w:fill="FFFFFF"/>
                <w:lang w:val="uk-UA" w:eastAsia="en-US"/>
              </w:rPr>
              <w:t xml:space="preserve"> «</w:t>
            </w:r>
            <w:r w:rsidRPr="00454344">
              <w:rPr>
                <w:lang w:val="uk-UA" w:eastAsia="en-US"/>
              </w:rPr>
              <w:t xml:space="preserve">Про співробітництво територіальних громад», може укладати з іншими територіальними громадами договори про співробітництво територіальних громад з метою підвищення якості надання послуг населенню на основі спільних інтересів та цілей. </w:t>
            </w:r>
          </w:p>
          <w:p w14:paraId="77F283EE" w14:textId="77777777" w:rsidR="00BF16E1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 ЦНАП діє на підставі Положення та відповідно до Регламенту, які затверджуються Радою.».</w:t>
            </w:r>
          </w:p>
          <w:p w14:paraId="09FF5C28" w14:textId="1B8166E9" w:rsidR="00BF16E1" w:rsidRPr="00F97506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F1072" w14:textId="4E55A992" w:rsidR="00BF16E1" w:rsidRPr="00454344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Враховано</w:t>
            </w:r>
          </w:p>
        </w:tc>
      </w:tr>
      <w:tr w:rsidR="00BF16E1" w:rsidRPr="00454344" w14:paraId="1B7490F7" w14:textId="77777777" w:rsidTr="00F975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0A01D" w14:textId="61EA23AD" w:rsidR="00BF16E1" w:rsidRPr="00454344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6D4C2" w14:textId="23C1A5E7" w:rsidR="00BF16E1" w:rsidRPr="00F97506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Статтю 52 викласти в такій редакції:</w:t>
            </w:r>
          </w:p>
          <w:p w14:paraId="3F3D5E8A" w14:textId="02CE962C" w:rsidR="00BF16E1" w:rsidRPr="00F97506" w:rsidRDefault="00BF16E1" w:rsidP="00BF16E1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Формування бюджету територіальної громади здійснюється відповідно до Бюджетного кодексу України, Бюджетного регламенту Ради та ґрунтується на пріоритетах, визначених Стратегією розвитку, та враховує потреби всіх соціальних груп, зокрема вразливих верств населення.</w:t>
            </w:r>
          </w:p>
          <w:p w14:paraId="074143AB" w14:textId="5A17AFCD" w:rsidR="00BF16E1" w:rsidRPr="00F97506" w:rsidRDefault="00BF16E1" w:rsidP="00BF16E1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кт бюджету територіальної громади до його затвердження Радою підлягає обов’язковому розгляду на громадських слуханнях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чинного 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одавства</w:t>
            </w: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AE687B8" w14:textId="36B2689B" w:rsidR="00BF16E1" w:rsidRDefault="00BF16E1" w:rsidP="00BF16E1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Інформація про доходи, видатки, виконання бюджету та розподіл бюджетних коштів оприлюднюється щоквартально на офіційному вебсайті Ради.».</w:t>
            </w:r>
          </w:p>
          <w:p w14:paraId="504B4B08" w14:textId="78C85DD8" w:rsidR="00BF16E1" w:rsidRDefault="00BF16E1" w:rsidP="00BF16E1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A4B38" w14:textId="32BDD4C6" w:rsidR="00BF16E1" w:rsidRPr="00454344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Враховано</w:t>
            </w:r>
          </w:p>
        </w:tc>
      </w:tr>
      <w:tr w:rsidR="00BF16E1" w:rsidRPr="00454344" w14:paraId="5826FF22" w14:textId="77777777" w:rsidTr="00F975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74965" w14:textId="47594724" w:rsidR="00BF16E1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B1335" w14:textId="77777777" w:rsidR="00BF16E1" w:rsidRPr="00F97506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975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Пункт 2 статті 53 викласти в такій редакції:</w:t>
            </w:r>
          </w:p>
          <w:p w14:paraId="0EECBE03" w14:textId="77777777" w:rsidR="00BF16E1" w:rsidRDefault="00BF16E1" w:rsidP="00BF16E1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Основними документами просторового планування є Генеральний план міста, план зонування і детальні плани територій, які розробляються з метою довгострокової стратегії планування та забудови території населеного пункту, створення сприятливих умов для життєдіяльності людей, зниження рівня забруднення навколишнього природного середовища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59479B28" w14:textId="77777777" w:rsidR="00BF16E1" w:rsidRPr="00F97506" w:rsidRDefault="00BF16E1" w:rsidP="00BF16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823ED" w14:textId="2B421FD4" w:rsidR="00BF16E1" w:rsidRPr="00454344" w:rsidRDefault="00BF16E1" w:rsidP="00BF1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Враховано</w:t>
            </w:r>
          </w:p>
        </w:tc>
      </w:tr>
    </w:tbl>
    <w:p w14:paraId="6E31F5D8" w14:textId="77777777" w:rsidR="00961412" w:rsidRPr="00454344" w:rsidRDefault="00961412" w:rsidP="00961412"/>
    <w:sectPr w:rsidR="00961412" w:rsidRPr="0045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5CCB"/>
    <w:multiLevelType w:val="multilevel"/>
    <w:tmpl w:val="FBE8959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447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8DA"/>
    <w:rsid w:val="0001181A"/>
    <w:rsid w:val="000B3934"/>
    <w:rsid w:val="00120571"/>
    <w:rsid w:val="001B0323"/>
    <w:rsid w:val="001C7577"/>
    <w:rsid w:val="001F5BC7"/>
    <w:rsid w:val="0035077A"/>
    <w:rsid w:val="00454344"/>
    <w:rsid w:val="00556CE7"/>
    <w:rsid w:val="00567410"/>
    <w:rsid w:val="005E39AF"/>
    <w:rsid w:val="006415F7"/>
    <w:rsid w:val="008E21F7"/>
    <w:rsid w:val="00961412"/>
    <w:rsid w:val="009E4954"/>
    <w:rsid w:val="00A26F10"/>
    <w:rsid w:val="00AD4172"/>
    <w:rsid w:val="00BF16E1"/>
    <w:rsid w:val="00C528DA"/>
    <w:rsid w:val="00CD098E"/>
    <w:rsid w:val="00E52ACA"/>
    <w:rsid w:val="00EB52D7"/>
    <w:rsid w:val="00F80248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9A4"/>
  <w15:docId w15:val="{27D63563-BD50-49FD-A7EC-E9F4691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28DA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34"/>
    <w:rPr>
      <w:rFonts w:ascii="Tahoma" w:eastAsia="Arial" w:hAnsi="Tahoma" w:cs="Tahoma"/>
      <w:kern w:val="0"/>
      <w:sz w:val="16"/>
      <w:szCs w:val="16"/>
      <w:lang w:val="uk" w:eastAsia="ru-RU"/>
      <w14:ligatures w14:val="none"/>
    </w:rPr>
  </w:style>
  <w:style w:type="character" w:styleId="a6">
    <w:name w:val="Hyperlink"/>
    <w:basedOn w:val="a0"/>
    <w:uiPriority w:val="99"/>
    <w:unhideWhenUsed/>
    <w:rsid w:val="00454344"/>
    <w:rPr>
      <w:color w:val="0000FF"/>
      <w:u w:val="single"/>
    </w:rPr>
  </w:style>
  <w:style w:type="paragraph" w:styleId="a7">
    <w:name w:val="Normal (Web)"/>
    <w:basedOn w:val="a"/>
    <w:qFormat/>
    <w:rsid w:val="00454344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OVIDDIL</dc:creator>
  <cp:lastModifiedBy>OVIDDIL</cp:lastModifiedBy>
  <cp:revision>12</cp:revision>
  <cp:lastPrinted>2025-06-19T07:38:00Z</cp:lastPrinted>
  <dcterms:created xsi:type="dcterms:W3CDTF">2024-08-28T06:52:00Z</dcterms:created>
  <dcterms:modified xsi:type="dcterms:W3CDTF">2025-06-20T06:44:00Z</dcterms:modified>
</cp:coreProperties>
</file>