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2614" w:rsidRDefault="0005717D" w:rsidP="00231580">
      <w:pPr>
        <w:ind w:left="11340" w:firstLine="0"/>
        <w:jc w:val="center"/>
        <w:rPr>
          <w:color w:val="000000"/>
        </w:rPr>
      </w:pPr>
      <w:r>
        <w:rPr>
          <w:color w:val="000000"/>
        </w:rPr>
        <w:t>Додаток 1</w:t>
      </w:r>
      <w:r w:rsidR="00CD46FE">
        <w:rPr>
          <w:color w:val="000000"/>
        </w:rPr>
        <w:t>6</w:t>
      </w:r>
    </w:p>
    <w:p w:rsidR="00FD2614" w:rsidRDefault="0005717D" w:rsidP="00231580">
      <w:pPr>
        <w:ind w:left="11340" w:firstLine="0"/>
        <w:jc w:val="center"/>
        <w:rPr>
          <w:color w:val="000000"/>
        </w:rPr>
      </w:pPr>
      <w:r>
        <w:rPr>
          <w:color w:val="000000"/>
        </w:rPr>
        <w:t>до Державного стандарту</w:t>
      </w:r>
    </w:p>
    <w:p w:rsidR="00FD2614" w:rsidRDefault="00FD2614">
      <w:pPr>
        <w:spacing w:before="120"/>
        <w:ind w:firstLine="567"/>
        <w:jc w:val="right"/>
        <w:rPr>
          <w:color w:val="000000"/>
        </w:rPr>
      </w:pPr>
    </w:p>
    <w:p w:rsidR="00FD2614" w:rsidRDefault="0005717D" w:rsidP="0005717D">
      <w:pPr>
        <w:spacing w:after="120"/>
        <w:ind w:firstLine="0"/>
        <w:jc w:val="center"/>
        <w:rPr>
          <w:color w:val="000000"/>
        </w:rPr>
      </w:pPr>
      <w:r>
        <w:rPr>
          <w:color w:val="000000"/>
        </w:rPr>
        <w:t>СОЦІАЛЬНА ТА ЗДОРОВ’ЯЗБЕРЕЖУВАЛЬНА ОСВІТНЯ ГАЛУЗЬ</w:t>
      </w:r>
    </w:p>
    <w:p w:rsidR="00FD2614" w:rsidRDefault="0005717D">
      <w:pPr>
        <w:spacing w:after="240"/>
        <w:ind w:firstLine="0"/>
        <w:jc w:val="center"/>
        <w:rPr>
          <w:color w:val="000000"/>
        </w:rPr>
      </w:pPr>
      <w:r>
        <w:rPr>
          <w:color w:val="000000"/>
        </w:rPr>
        <w:t>Компетентнісний потенціал</w:t>
      </w:r>
    </w:p>
    <w:tbl>
      <w:tblPr>
        <w:tblStyle w:val="a5"/>
        <w:tblW w:w="145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25"/>
        <w:gridCol w:w="12240"/>
      </w:tblGrid>
      <w:tr w:rsidR="00FD2614" w:rsidTr="0005717D">
        <w:trPr>
          <w:trHeight w:val="20"/>
          <w:tblHeader/>
        </w:trPr>
        <w:tc>
          <w:tcPr>
            <w:tcW w:w="232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2614" w:rsidRDefault="0005717D">
            <w:pPr>
              <w:spacing w:before="120" w:line="276" w:lineRule="auto"/>
              <w:ind w:firstLine="0"/>
              <w:jc w:val="center"/>
              <w:rPr>
                <w:b/>
              </w:rPr>
            </w:pPr>
            <w:r>
              <w:rPr>
                <w:color w:val="000000"/>
              </w:rPr>
              <w:t>Ключові компетентності</w:t>
            </w:r>
          </w:p>
        </w:tc>
        <w:tc>
          <w:tcPr>
            <w:tcW w:w="1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2614" w:rsidRDefault="0005717D">
            <w:pPr>
              <w:spacing w:before="120" w:after="200"/>
              <w:ind w:firstLine="0"/>
              <w:jc w:val="center"/>
              <w:rPr>
                <w:b/>
              </w:rPr>
            </w:pPr>
            <w:r>
              <w:rPr>
                <w:color w:val="000000"/>
              </w:rPr>
              <w:t>Уміння та ставлення</w:t>
            </w:r>
          </w:p>
        </w:tc>
      </w:tr>
      <w:tr w:rsidR="00FD2614" w:rsidRPr="0005717D" w:rsidTr="0005717D"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rPr>
                <w:color w:val="000000"/>
              </w:rPr>
              <w:t>Вільне володіння державною мовою</w:t>
            </w:r>
          </w:p>
        </w:tc>
        <w:tc>
          <w:tcPr>
            <w:tcW w:w="12240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614" w:rsidRPr="0005717D" w:rsidRDefault="0005717D" w:rsidP="0005717D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5717D">
              <w:rPr>
                <w:color w:val="000000"/>
              </w:rPr>
              <w:t>міння: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 xml:space="preserve">усно </w:t>
            </w:r>
            <w:r w:rsidR="009B70DF">
              <w:t>й</w:t>
            </w:r>
            <w:r w:rsidRPr="0005717D">
              <w:t xml:space="preserve"> письмово висловлювати свої думки, почуття, пояснювати факти щодо безпеки, здоров’я, добробуту</w:t>
            </w:r>
            <w:r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 xml:space="preserve">читати з розумінням тексти, інструкції </w:t>
            </w:r>
            <w:r w:rsidR="009B70DF">
              <w:t>і</w:t>
            </w:r>
            <w:r w:rsidRPr="0005717D">
              <w:t xml:space="preserve"> попередження щодо безпеки, здоров’я, добробуту</w:t>
            </w:r>
            <w:r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 xml:space="preserve">сприймати, обговорювати </w:t>
            </w:r>
            <w:r w:rsidR="009B70DF">
              <w:t>й</w:t>
            </w:r>
            <w:r w:rsidRPr="0005717D">
              <w:t xml:space="preserve"> презентувати інформацію щодо безпеки, здоров’я, добробуту, надану державною мовою </w:t>
            </w:r>
          </w:p>
          <w:p w:rsidR="00FD2614" w:rsidRPr="0005717D" w:rsidRDefault="0005717D" w:rsidP="0005717D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5717D">
              <w:rPr>
                <w:color w:val="000000"/>
              </w:rPr>
              <w:t>тавлення</w:t>
            </w:r>
            <w:r>
              <w:rPr>
                <w:color w:val="000000"/>
              </w:rPr>
              <w:t xml:space="preserve"> – ц</w:t>
            </w:r>
            <w:r w:rsidRPr="0005717D">
              <w:t xml:space="preserve">інування державної мови </w:t>
            </w:r>
            <w:r w:rsidR="009B70DF">
              <w:t>й</w:t>
            </w:r>
            <w:r w:rsidRPr="0005717D">
              <w:t xml:space="preserve"> бажання спілкуватися</w:t>
            </w:r>
            <w:r w:rsidRPr="0005717D">
              <w:rPr>
                <w:color w:val="FF0000"/>
              </w:rPr>
              <w:t xml:space="preserve"> </w:t>
            </w:r>
            <w:r w:rsidRPr="0005717D">
              <w:t xml:space="preserve">державною мовою </w:t>
            </w:r>
            <w:r w:rsidR="009B70DF">
              <w:t>в</w:t>
            </w:r>
            <w:r w:rsidRPr="0005717D">
              <w:t xml:space="preserve"> різних життєвих ситуаціях</w:t>
            </w:r>
          </w:p>
        </w:tc>
      </w:tr>
      <w:tr w:rsidR="00FD2614" w:rsidRPr="0005717D" w:rsidTr="0005717D">
        <w:tc>
          <w:tcPr>
            <w:tcW w:w="23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rPr>
                <w:color w:val="000000"/>
              </w:rPr>
              <w:t>Здатність спілкуватися рідною (у разі відмінності від державної) та іноземними мовами</w:t>
            </w:r>
          </w:p>
        </w:tc>
        <w:tc>
          <w:tcPr>
            <w:tcW w:w="122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614" w:rsidRPr="0005717D" w:rsidRDefault="0005717D" w:rsidP="0005717D">
            <w:pPr>
              <w:spacing w:before="120" w:after="120"/>
              <w:ind w:firstLine="0"/>
              <w:jc w:val="center"/>
            </w:pPr>
            <w:r w:rsidRPr="0005717D">
              <w:rPr>
                <w:color w:val="000000"/>
              </w:rPr>
              <w:t>Здатність спілкуватися рідною (у разі відмінності від державної) мовою</w:t>
            </w:r>
          </w:p>
          <w:p w:rsidR="0005717D" w:rsidRPr="0005717D" w:rsidRDefault="0005717D" w:rsidP="0005717D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5717D">
              <w:rPr>
                <w:color w:val="000000"/>
              </w:rPr>
              <w:t>міння: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 xml:space="preserve">читати з розумінням тексти, інструкції </w:t>
            </w:r>
            <w:r w:rsidR="009B70DF">
              <w:t>і</w:t>
            </w:r>
            <w:r w:rsidRPr="0005717D">
              <w:t xml:space="preserve"> попередження рідною мовою щодо безпеки, здоров’я, добробуту</w:t>
            </w:r>
            <w:r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 xml:space="preserve">сприймати, обговорювати </w:t>
            </w:r>
            <w:r w:rsidR="009B70DF">
              <w:t>й</w:t>
            </w:r>
            <w:r w:rsidRPr="0005717D">
              <w:t xml:space="preserve"> презентувати інформацію щодо безпеки, здоров’я, добробуту з використанням рідної мови</w:t>
            </w:r>
          </w:p>
          <w:p w:rsidR="0005717D" w:rsidRPr="0005717D" w:rsidRDefault="0005717D" w:rsidP="0005717D">
            <w:pPr>
              <w:spacing w:before="120" w:after="120"/>
              <w:ind w:firstLine="0"/>
              <w:jc w:val="left"/>
            </w:pPr>
            <w:r>
              <w:t>с</w:t>
            </w:r>
            <w:r w:rsidRPr="0005717D">
              <w:t>тавлення: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lastRenderedPageBreak/>
              <w:t>цінування рідної мови як засобу спілкування, вираження емоцій, почуттів, переживань у різних життєвих ситуаціях</w:t>
            </w:r>
            <w:r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 xml:space="preserve">усвідомлення потреби володіння рідною мовою </w:t>
            </w:r>
            <w:r w:rsidR="00AF5BD0">
              <w:t>д</w:t>
            </w:r>
            <w:r w:rsidRPr="0005717D">
              <w:t>ля власного добробуту, безпеки, здоров’я</w:t>
            </w:r>
          </w:p>
        </w:tc>
      </w:tr>
      <w:tr w:rsidR="00FD2614" w:rsidRPr="0005717D" w:rsidTr="0005717D">
        <w:tc>
          <w:tcPr>
            <w:tcW w:w="23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614" w:rsidRPr="0005717D" w:rsidRDefault="00FD2614" w:rsidP="0005717D">
            <w:pPr>
              <w:spacing w:before="120" w:after="120"/>
              <w:ind w:firstLine="0"/>
              <w:jc w:val="left"/>
            </w:pPr>
          </w:p>
        </w:tc>
        <w:tc>
          <w:tcPr>
            <w:tcW w:w="12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614" w:rsidRPr="0005717D" w:rsidRDefault="0005717D" w:rsidP="0005717D">
            <w:pPr>
              <w:spacing w:before="120" w:after="120"/>
              <w:ind w:left="141" w:firstLine="0"/>
              <w:jc w:val="center"/>
            </w:pPr>
            <w:r w:rsidRPr="0005717D">
              <w:rPr>
                <w:color w:val="000000"/>
              </w:rPr>
              <w:t>Здатність спілкуватися іноземними мовами</w:t>
            </w:r>
          </w:p>
          <w:p w:rsidR="0005717D" w:rsidRPr="0005717D" w:rsidRDefault="0005717D" w:rsidP="0005717D">
            <w:pPr>
              <w:spacing w:before="120" w:after="120"/>
              <w:ind w:left="83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5717D">
              <w:rPr>
                <w:color w:val="000000"/>
              </w:rPr>
              <w:t>міння:</w:t>
            </w:r>
          </w:p>
          <w:p w:rsidR="00FD2614" w:rsidRPr="0005717D" w:rsidRDefault="0005717D" w:rsidP="0005717D">
            <w:pPr>
              <w:spacing w:before="120" w:after="120"/>
              <w:ind w:left="83" w:firstLine="0"/>
            </w:pPr>
            <w:r w:rsidRPr="0005717D">
              <w:t xml:space="preserve">розуміти </w:t>
            </w:r>
            <w:r w:rsidR="00AF5BD0">
              <w:t>й</w:t>
            </w:r>
            <w:r w:rsidRPr="0005717D">
              <w:t xml:space="preserve"> застосовувати прості попередження</w:t>
            </w:r>
            <w:r w:rsidR="00AF5BD0">
              <w:t xml:space="preserve"> </w:t>
            </w:r>
            <w:r w:rsidRPr="0005717D">
              <w:t>/</w:t>
            </w:r>
            <w:r w:rsidR="00AF5BD0">
              <w:t xml:space="preserve"> </w:t>
            </w:r>
            <w:r w:rsidRPr="0005717D">
              <w:t>висловлювання іноземними мовами щодо небезпек, здоров’я особистих та інших</w:t>
            </w:r>
            <w:r w:rsidR="00AF5BD0">
              <w:t xml:space="preserve"> осіб</w:t>
            </w:r>
            <w:r>
              <w:t>;</w:t>
            </w:r>
          </w:p>
          <w:p w:rsidR="0005717D" w:rsidRDefault="0005717D" w:rsidP="0005717D">
            <w:pPr>
              <w:spacing w:before="120" w:after="120"/>
              <w:ind w:left="83" w:firstLine="0"/>
            </w:pPr>
            <w:r w:rsidRPr="0005717D">
              <w:t>читати з розумінням прості попередження іноземними мовами щодо безпеки, здоров’я, добробуту</w:t>
            </w:r>
          </w:p>
          <w:p w:rsidR="00FD2614" w:rsidRPr="0005717D" w:rsidRDefault="0005717D" w:rsidP="0005717D">
            <w:pPr>
              <w:spacing w:before="120" w:after="120"/>
              <w:ind w:left="83" w:firstLine="0"/>
            </w:pPr>
            <w:r>
              <w:t>с</w:t>
            </w:r>
            <w:r w:rsidRPr="0005717D">
              <w:t>тавлення</w:t>
            </w:r>
            <w:r>
              <w:t xml:space="preserve"> – </w:t>
            </w:r>
            <w:r w:rsidRPr="0005717D">
              <w:t>усвідомлення</w:t>
            </w:r>
            <w:r w:rsidRPr="0005717D">
              <w:rPr>
                <w:color w:val="FF0000"/>
              </w:rPr>
              <w:t xml:space="preserve"> </w:t>
            </w:r>
            <w:r w:rsidRPr="0005717D">
              <w:t>потреби володіння іноземними мовами для власного добробуту, безпеки, здоров’я</w:t>
            </w:r>
          </w:p>
        </w:tc>
      </w:tr>
      <w:tr w:rsidR="00FD2614" w:rsidRPr="0005717D" w:rsidTr="0005717D">
        <w:tc>
          <w:tcPr>
            <w:tcW w:w="23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rPr>
                <w:color w:val="000000"/>
              </w:rPr>
              <w:t>Математична компетентність</w:t>
            </w:r>
          </w:p>
        </w:tc>
        <w:tc>
          <w:tcPr>
            <w:tcW w:w="122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17D" w:rsidRPr="0005717D" w:rsidRDefault="0005717D" w:rsidP="0005717D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5717D">
              <w:rPr>
                <w:color w:val="000000"/>
              </w:rPr>
              <w:t>міння: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>застосовувати математичні вміння в повсякденному житті для збереження здоров’я,</w:t>
            </w:r>
            <w:r w:rsidR="00AF5BD0">
              <w:t xml:space="preserve"> </w:t>
            </w:r>
            <w:r w:rsidR="00AF5BD0" w:rsidRPr="0005717D">
              <w:t>безпеки</w:t>
            </w:r>
            <w:r w:rsidR="00AF5BD0">
              <w:t>,</w:t>
            </w:r>
            <w:r w:rsidRPr="0005717D">
              <w:t xml:space="preserve"> покращення добробуту</w:t>
            </w:r>
            <w:r>
              <w:t>;</w:t>
            </w:r>
          </w:p>
          <w:p w:rsidR="0005717D" w:rsidRDefault="0005717D" w:rsidP="0005717D">
            <w:pPr>
              <w:spacing w:before="120" w:after="120"/>
              <w:ind w:firstLine="0"/>
            </w:pPr>
            <w:r w:rsidRPr="0005717D">
              <w:t xml:space="preserve">використовувати математичну термінологію </w:t>
            </w:r>
            <w:r w:rsidR="00AF5BD0">
              <w:t>для</w:t>
            </w:r>
            <w:r w:rsidRPr="0005717D">
              <w:t xml:space="preserve"> опис</w:t>
            </w:r>
            <w:r w:rsidR="00AF5BD0">
              <w:t>у</w:t>
            </w:r>
            <w:r w:rsidRPr="0005717D">
              <w:t xml:space="preserve"> життєвих ситуацій</w:t>
            </w:r>
            <w:r>
              <w:t>;</w:t>
            </w:r>
          </w:p>
          <w:p w:rsidR="0005717D" w:rsidRDefault="00AF5BD0" w:rsidP="0005717D">
            <w:pPr>
              <w:spacing w:before="120" w:after="120"/>
              <w:ind w:firstLine="0"/>
            </w:pPr>
            <w:r>
              <w:t>у</w:t>
            </w:r>
            <w:r w:rsidR="0005717D" w:rsidRPr="0005717D">
              <w:t xml:space="preserve">становлювати причиново-наслідкові звʼязки під час оцінювання життєвих ситуацій </w:t>
            </w:r>
            <w:r>
              <w:t>й</w:t>
            </w:r>
            <w:r w:rsidR="0005717D" w:rsidRPr="0005717D">
              <w:t xml:space="preserve"> подій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>
              <w:t>с</w:t>
            </w:r>
            <w:r w:rsidRPr="0005717D">
              <w:t>тавлення</w:t>
            </w:r>
            <w:r>
              <w:t xml:space="preserve"> – </w:t>
            </w:r>
            <w:r w:rsidRPr="0005717D">
              <w:t xml:space="preserve">зацікавленість у використанні математичних знань </w:t>
            </w:r>
            <w:r w:rsidR="00AF5BD0">
              <w:t>і</w:t>
            </w:r>
            <w:r w:rsidRPr="0005717D">
              <w:t xml:space="preserve"> вмінь для безпеки, здоров’я та добробуту в особистому </w:t>
            </w:r>
            <w:r w:rsidR="00AF5BD0">
              <w:t>й</w:t>
            </w:r>
            <w:r w:rsidRPr="0005717D">
              <w:t xml:space="preserve"> суспільному житті</w:t>
            </w:r>
          </w:p>
        </w:tc>
      </w:tr>
      <w:tr w:rsidR="00FD2614" w:rsidRPr="0005717D" w:rsidTr="0005717D">
        <w:tc>
          <w:tcPr>
            <w:tcW w:w="23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rPr>
                <w:color w:val="000000"/>
              </w:rPr>
              <w:t xml:space="preserve">Компетентності в галузі </w:t>
            </w:r>
            <w:r w:rsidRPr="0005717D">
              <w:rPr>
                <w:color w:val="000000"/>
              </w:rPr>
              <w:lastRenderedPageBreak/>
              <w:t>природничих наук, техніки і технологій</w:t>
            </w:r>
          </w:p>
        </w:tc>
        <w:tc>
          <w:tcPr>
            <w:tcW w:w="122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17D" w:rsidRPr="0005717D" w:rsidRDefault="0005717D" w:rsidP="0005717D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у</w:t>
            </w:r>
            <w:r w:rsidRPr="0005717D">
              <w:rPr>
                <w:color w:val="000000"/>
              </w:rPr>
              <w:t>міння: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lastRenderedPageBreak/>
              <w:t xml:space="preserve">розпізнавати вплив природних явищ і техногенних чинників на безпеку </w:t>
            </w:r>
            <w:r w:rsidR="00AF5BD0">
              <w:t>й</w:t>
            </w:r>
            <w:r w:rsidRPr="0005717D">
              <w:t xml:space="preserve"> здоров’я власне та інших</w:t>
            </w:r>
            <w:r w:rsidR="00AF5BD0">
              <w:t xml:space="preserve"> осіб</w:t>
            </w:r>
            <w:r>
              <w:t>;</w:t>
            </w:r>
          </w:p>
          <w:p w:rsidR="0005717D" w:rsidRDefault="0005717D" w:rsidP="0005717D">
            <w:pPr>
              <w:spacing w:before="120" w:after="120"/>
              <w:ind w:firstLine="0"/>
            </w:pPr>
            <w:r w:rsidRPr="0005717D">
              <w:t xml:space="preserve">проводити спостереження, прості досліди </w:t>
            </w:r>
            <w:r w:rsidR="00AF5BD0">
              <w:t>й</w:t>
            </w:r>
            <w:r w:rsidRPr="0005717D">
              <w:t xml:space="preserve"> моделювати ситуації</w:t>
            </w:r>
            <w:r w:rsidR="00AF5BD0">
              <w:t xml:space="preserve"> </w:t>
            </w:r>
            <w:r w:rsidRPr="0005717D">
              <w:t>/</w:t>
            </w:r>
            <w:r w:rsidR="00AF5BD0">
              <w:t xml:space="preserve"> </w:t>
            </w:r>
            <w:r w:rsidRPr="0005717D">
              <w:t>процеси для розуміння впливу природних явищ і техногенних чинників на здоров’я і безпеку людини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>
              <w:t>с</w:t>
            </w:r>
            <w:r w:rsidRPr="0005717D">
              <w:t>тавлення</w:t>
            </w:r>
            <w:r>
              <w:t xml:space="preserve"> – </w:t>
            </w:r>
            <w:r w:rsidRPr="0005717D">
              <w:t>виявл</w:t>
            </w:r>
            <w:r w:rsidR="00E42495">
              <w:t>ення</w:t>
            </w:r>
            <w:r w:rsidRPr="0005717D">
              <w:t xml:space="preserve"> допитлив</w:t>
            </w:r>
            <w:r w:rsidR="00E42495">
              <w:t>ості</w:t>
            </w:r>
            <w:r w:rsidRPr="0005717D">
              <w:t xml:space="preserve"> щодо впливу довкілля для збереження власного здоров’я і здоров’я інших</w:t>
            </w:r>
            <w:r w:rsidR="00E42495">
              <w:t xml:space="preserve"> осіб</w:t>
            </w:r>
          </w:p>
        </w:tc>
      </w:tr>
      <w:tr w:rsidR="00FD2614" w:rsidRPr="0005717D" w:rsidTr="0005717D">
        <w:tc>
          <w:tcPr>
            <w:tcW w:w="23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rPr>
                <w:color w:val="000000"/>
              </w:rPr>
              <w:lastRenderedPageBreak/>
              <w:t>Інноваційність</w:t>
            </w:r>
          </w:p>
        </w:tc>
        <w:tc>
          <w:tcPr>
            <w:tcW w:w="122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17D" w:rsidRPr="0005717D" w:rsidRDefault="0005717D" w:rsidP="0005717D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5717D">
              <w:rPr>
                <w:color w:val="000000"/>
              </w:rPr>
              <w:t>міння:</w:t>
            </w:r>
          </w:p>
          <w:p w:rsidR="0005717D" w:rsidRDefault="0005717D" w:rsidP="0005717D">
            <w:pPr>
              <w:spacing w:before="120" w:after="120"/>
              <w:ind w:firstLine="0"/>
            </w:pPr>
            <w:r w:rsidRPr="0005717D">
              <w:t>пропонувати нові ідеї щодо турботи про добробут, безпеку, здоров’я у класі та родині</w:t>
            </w:r>
            <w:r>
              <w:t>;</w:t>
            </w:r>
          </w:p>
          <w:p w:rsidR="0005717D" w:rsidRDefault="0005717D" w:rsidP="0005717D">
            <w:pPr>
              <w:spacing w:before="120" w:after="120"/>
              <w:ind w:firstLine="0"/>
            </w:pPr>
            <w:r w:rsidRPr="0005717D">
              <w:t xml:space="preserve">розпізнавати ризики втілення інноваційних ідей </w:t>
            </w:r>
            <w:r w:rsidR="00E42495">
              <w:t>і</w:t>
            </w:r>
            <w:r w:rsidRPr="0005717D">
              <w:t xml:space="preserve"> пропонувати безпечні рішення для покращення здоров’я, безпеки </w:t>
            </w:r>
            <w:r w:rsidR="00E42495">
              <w:t>й</w:t>
            </w:r>
            <w:r w:rsidRPr="0005717D">
              <w:t xml:space="preserve"> добробуту</w:t>
            </w:r>
            <w:r>
              <w:t>;</w:t>
            </w:r>
            <w:r w:rsidRPr="0005717D">
              <w:t xml:space="preserve"> 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 xml:space="preserve">виявляти ініціативність у втіленні пропонованих (нових) ідей для покращення добробуту </w:t>
            </w:r>
          </w:p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>
              <w:t>с</w:t>
            </w:r>
            <w:r w:rsidRPr="0005717D">
              <w:t>тавлення</w:t>
            </w:r>
            <w:r>
              <w:t xml:space="preserve"> – </w:t>
            </w:r>
            <w:r w:rsidRPr="0005717D">
              <w:t xml:space="preserve">зацікавленість у нових знаннях та ідеях щодо дотримання безпечної поведінки, піклування про здоров’я </w:t>
            </w:r>
            <w:r w:rsidR="00B0038C">
              <w:t>і</w:t>
            </w:r>
            <w:r w:rsidRPr="0005717D">
              <w:t xml:space="preserve"> добробут</w:t>
            </w:r>
          </w:p>
        </w:tc>
      </w:tr>
      <w:tr w:rsidR="00FD2614" w:rsidRPr="0005717D" w:rsidTr="0005717D">
        <w:tc>
          <w:tcPr>
            <w:tcW w:w="23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rPr>
                <w:color w:val="000000"/>
              </w:rPr>
              <w:t>Екологічна компетентність</w:t>
            </w:r>
          </w:p>
        </w:tc>
        <w:tc>
          <w:tcPr>
            <w:tcW w:w="122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17D" w:rsidRPr="0005717D" w:rsidRDefault="0005717D" w:rsidP="0005717D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5717D">
              <w:rPr>
                <w:color w:val="000000"/>
              </w:rPr>
              <w:t>міння:</w:t>
            </w:r>
          </w:p>
          <w:p w:rsidR="0005717D" w:rsidRDefault="0005717D" w:rsidP="0005717D">
            <w:pPr>
              <w:spacing w:before="120" w:after="120"/>
              <w:ind w:firstLine="0"/>
            </w:pPr>
            <w:r w:rsidRPr="0005717D">
              <w:t>дотримуватися правил безпечної поведінки в природі</w:t>
            </w:r>
            <w:r>
              <w:t>;</w:t>
            </w:r>
          </w:p>
          <w:p w:rsidR="0005717D" w:rsidRDefault="0005717D" w:rsidP="0005717D">
            <w:pPr>
              <w:spacing w:before="120" w:after="120"/>
              <w:ind w:firstLine="0"/>
            </w:pPr>
            <w:r w:rsidRPr="0005717D">
              <w:t>ощад</w:t>
            </w:r>
            <w:r>
              <w:t>лив</w:t>
            </w:r>
            <w:r w:rsidRPr="0005717D">
              <w:t>о використовувати природні ресурси для добробуту власного та інших</w:t>
            </w:r>
            <w:r w:rsidR="00E42495">
              <w:t xml:space="preserve"> осіб</w:t>
            </w:r>
            <w:r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 xml:space="preserve">розпізнавати екологічні небезпеки, які становлять загрозу для власного життя і життя інших </w:t>
            </w:r>
            <w:r w:rsidR="00E42495">
              <w:t>осіб</w:t>
            </w:r>
          </w:p>
          <w:p w:rsidR="0005717D" w:rsidRPr="0005717D" w:rsidRDefault="0005717D" w:rsidP="0005717D">
            <w:pPr>
              <w:spacing w:before="120" w:after="120"/>
              <w:ind w:firstLine="0"/>
              <w:jc w:val="left"/>
            </w:pPr>
            <w:r>
              <w:t>с</w:t>
            </w:r>
            <w:r w:rsidRPr="0005717D">
              <w:t>тавлення: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 xml:space="preserve">ціннісне ставлення до довкілля як до потенційного джерела здоров’я, добробуту </w:t>
            </w:r>
            <w:r w:rsidR="00E42495">
              <w:t>й</w:t>
            </w:r>
            <w:r w:rsidRPr="0005717D">
              <w:t xml:space="preserve"> безпеки людини;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lastRenderedPageBreak/>
              <w:t>усвідомлення відповідальності за власну поведінку в природі для добробуту людини</w:t>
            </w:r>
          </w:p>
        </w:tc>
      </w:tr>
      <w:tr w:rsidR="00FD2614" w:rsidRPr="0005717D" w:rsidTr="0005717D">
        <w:tc>
          <w:tcPr>
            <w:tcW w:w="23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rPr>
                <w:color w:val="000000"/>
              </w:rPr>
              <w:lastRenderedPageBreak/>
              <w:t>Інформаційно- комунікаційна компетентність</w:t>
            </w:r>
          </w:p>
        </w:tc>
        <w:tc>
          <w:tcPr>
            <w:tcW w:w="122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17D" w:rsidRPr="0005717D" w:rsidRDefault="0005717D" w:rsidP="0005717D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5717D">
              <w:rPr>
                <w:color w:val="000000"/>
              </w:rPr>
              <w:t>міння:</w:t>
            </w:r>
          </w:p>
          <w:p w:rsidR="0005717D" w:rsidRDefault="0005717D" w:rsidP="0005717D">
            <w:pPr>
              <w:spacing w:before="120" w:after="120"/>
              <w:ind w:firstLine="0"/>
            </w:pPr>
            <w:r w:rsidRPr="0005717D">
              <w:t xml:space="preserve">знаходити, представляти, оцінювати інформацію щодо безпеки, здоров’я </w:t>
            </w:r>
            <w:r w:rsidR="00E42495">
              <w:t>і</w:t>
            </w:r>
            <w:r w:rsidRPr="0005717D">
              <w:t xml:space="preserve"> добробуту</w:t>
            </w:r>
            <w:r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>застосовувати інформаційно-комунікаційні технології в повсякденному житті без шкоди для здоров’я</w:t>
            </w:r>
            <w:r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>дотримуватися безпечної етичної поведінки в інформаційному просторі під час спілкування</w:t>
            </w:r>
          </w:p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>
              <w:t>с</w:t>
            </w:r>
            <w:r w:rsidRPr="0005717D">
              <w:t>тавлення</w:t>
            </w:r>
            <w:r>
              <w:t xml:space="preserve"> – </w:t>
            </w:r>
            <w:r w:rsidRPr="0005717D">
              <w:t xml:space="preserve">усвідомлення переваг </w:t>
            </w:r>
            <w:r w:rsidR="00E42495">
              <w:t>і</w:t>
            </w:r>
            <w:r w:rsidRPr="0005717D">
              <w:t xml:space="preserve"> загроз застосування віртуального середовища (соціальні мережі, онлайн</w:t>
            </w:r>
            <w:r w:rsidR="00E42495">
              <w:t>ові</w:t>
            </w:r>
            <w:r w:rsidRPr="0005717D">
              <w:t xml:space="preserve"> ігри) для власного здоров’я </w:t>
            </w:r>
            <w:r w:rsidR="00E42495">
              <w:t>і</w:t>
            </w:r>
            <w:r w:rsidRPr="0005717D">
              <w:t xml:space="preserve"> добробуту</w:t>
            </w:r>
          </w:p>
        </w:tc>
      </w:tr>
      <w:tr w:rsidR="00FD2614" w:rsidRPr="0005717D" w:rsidTr="0005717D">
        <w:tc>
          <w:tcPr>
            <w:tcW w:w="23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rPr>
                <w:color w:val="000000"/>
              </w:rPr>
              <w:t>Навчання впродовж життя</w:t>
            </w:r>
          </w:p>
        </w:tc>
        <w:tc>
          <w:tcPr>
            <w:tcW w:w="122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17D" w:rsidRPr="0005717D" w:rsidRDefault="0005717D" w:rsidP="0005717D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5717D">
              <w:rPr>
                <w:color w:val="000000"/>
              </w:rPr>
              <w:t>міння:</w:t>
            </w:r>
          </w:p>
          <w:p w:rsidR="0005717D" w:rsidRDefault="0005717D" w:rsidP="0005717D">
            <w:pPr>
              <w:spacing w:before="120" w:after="120"/>
              <w:ind w:firstLine="0"/>
            </w:pPr>
            <w:r w:rsidRPr="0005717D">
              <w:t xml:space="preserve">визначати власні навчальні інтереси </w:t>
            </w:r>
            <w:r w:rsidR="00E42495">
              <w:t>й</w:t>
            </w:r>
            <w:r w:rsidRPr="0005717D">
              <w:t xml:space="preserve"> необхідну підтримку за потреби</w:t>
            </w:r>
            <w:r>
              <w:t>;</w:t>
            </w:r>
          </w:p>
          <w:p w:rsidR="0005717D" w:rsidRDefault="0005717D" w:rsidP="0005717D">
            <w:pPr>
              <w:spacing w:before="120" w:after="120"/>
              <w:ind w:firstLine="0"/>
            </w:pPr>
            <w:r w:rsidRPr="0005717D">
              <w:t xml:space="preserve">організовувати власний навчальний простір, час </w:t>
            </w:r>
            <w:r w:rsidR="00E42495">
              <w:t>і</w:t>
            </w:r>
            <w:r w:rsidRPr="0005717D">
              <w:t xml:space="preserve"> планувати навчальні дії</w:t>
            </w:r>
            <w:r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 xml:space="preserve">формулювати короткотермінові навчальні цілі та обирати </w:t>
            </w:r>
            <w:r w:rsidR="00E42495">
              <w:t>способи</w:t>
            </w:r>
            <w:r w:rsidRPr="0005717D">
              <w:t xml:space="preserve"> досягнення</w:t>
            </w:r>
            <w:r w:rsidR="00E42495">
              <w:t xml:space="preserve"> </w:t>
            </w:r>
            <w:r w:rsidR="00E42495" w:rsidRPr="0005717D">
              <w:t>їх</w:t>
            </w:r>
            <w:r w:rsidRPr="0005717D">
              <w:t>;</w:t>
            </w:r>
          </w:p>
          <w:p w:rsidR="0005717D" w:rsidRDefault="0005717D" w:rsidP="0005717D">
            <w:pPr>
              <w:spacing w:before="120" w:after="120"/>
              <w:ind w:firstLine="0"/>
            </w:pPr>
            <w:r w:rsidRPr="0005717D">
              <w:t>оцінювати відповідність знайденої інформації потребам та/або пропонованому завданню</w:t>
            </w:r>
            <w:r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>розумі</w:t>
            </w:r>
            <w:r>
              <w:t>ти</w:t>
            </w:r>
            <w:r w:rsidRPr="0005717D">
              <w:t xml:space="preserve"> важливість навчання для майбутнього </w:t>
            </w:r>
            <w:r w:rsidR="00E42495">
              <w:t>й</w:t>
            </w:r>
            <w:r w:rsidRPr="0005717D">
              <w:t xml:space="preserve"> вибору професії</w:t>
            </w:r>
          </w:p>
          <w:p w:rsidR="0005717D" w:rsidRPr="0005717D" w:rsidRDefault="0005717D" w:rsidP="0005717D">
            <w:pPr>
              <w:spacing w:before="120" w:after="120"/>
              <w:ind w:firstLine="0"/>
              <w:jc w:val="left"/>
            </w:pPr>
            <w:r>
              <w:t>с</w:t>
            </w:r>
            <w:r w:rsidRPr="0005717D">
              <w:t>тавлення: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>усвідомлення важливості навчання як процесу, що триває впродовж життя;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 xml:space="preserve">упевненість у власній здатності </w:t>
            </w:r>
            <w:r w:rsidR="00E42495">
              <w:t>й</w:t>
            </w:r>
            <w:r w:rsidRPr="0005717D">
              <w:t xml:space="preserve"> здатності інших </w:t>
            </w:r>
            <w:r w:rsidR="00E42495">
              <w:t xml:space="preserve">осіб </w:t>
            </w:r>
            <w:r w:rsidRPr="0005717D">
              <w:t>навчатися</w:t>
            </w:r>
          </w:p>
        </w:tc>
      </w:tr>
      <w:tr w:rsidR="00FD2614" w:rsidRPr="0005717D" w:rsidTr="0005717D">
        <w:tc>
          <w:tcPr>
            <w:tcW w:w="23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rPr>
                <w:color w:val="000000"/>
              </w:rPr>
              <w:lastRenderedPageBreak/>
              <w:t>Громадянські та соціальні компетентності</w:t>
            </w:r>
          </w:p>
        </w:tc>
        <w:tc>
          <w:tcPr>
            <w:tcW w:w="1224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614" w:rsidRPr="0005717D" w:rsidRDefault="0005717D" w:rsidP="0005717D">
            <w:pPr>
              <w:spacing w:before="120" w:after="120"/>
              <w:ind w:firstLine="0"/>
              <w:jc w:val="center"/>
            </w:pPr>
            <w:r w:rsidRPr="0005717D">
              <w:rPr>
                <w:color w:val="000000"/>
              </w:rPr>
              <w:t>Громадянські компетентності</w:t>
            </w:r>
          </w:p>
          <w:p w:rsidR="0005717D" w:rsidRPr="0005717D" w:rsidRDefault="0005717D" w:rsidP="0005717D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5717D">
              <w:rPr>
                <w:color w:val="000000"/>
              </w:rPr>
              <w:t>міння:</w:t>
            </w:r>
          </w:p>
          <w:p w:rsidR="0005717D" w:rsidRDefault="0005717D" w:rsidP="0005717D">
            <w:pPr>
              <w:spacing w:before="120" w:after="120"/>
              <w:ind w:firstLine="0"/>
            </w:pPr>
            <w:r w:rsidRPr="0005717D">
              <w:t xml:space="preserve">виявляти активність </w:t>
            </w:r>
            <w:r w:rsidR="00E42495">
              <w:t>у</w:t>
            </w:r>
            <w:r w:rsidRPr="0005717D">
              <w:t xml:space="preserve"> житті класу </w:t>
            </w:r>
            <w:r w:rsidR="00E42495">
              <w:t>й</w:t>
            </w:r>
            <w:r w:rsidRPr="0005717D">
              <w:t xml:space="preserve"> школи для спільного добробуту</w:t>
            </w:r>
            <w:r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 xml:space="preserve">розпізнавати прояви різних форм дискримінації за ознаками раси, кольору шкіри, політичних, релігійних та інших переконань, статі, віку, інвалідності, етнічного </w:t>
            </w:r>
            <w:r w:rsidR="00E42495">
              <w:t>й</w:t>
            </w:r>
            <w:r w:rsidRPr="0005717D">
              <w:t xml:space="preserve"> соціального походження, або іншими ознаками, які були, є та можуть бути дійсними або припущеними, відповідно на них реагує для забезпечення здоров’я, безпеки, добробуту</w:t>
            </w:r>
            <w:r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>
              <w:t>с</w:t>
            </w:r>
            <w:r w:rsidRPr="0005717D">
              <w:t>тавлення</w:t>
            </w:r>
            <w:r>
              <w:t xml:space="preserve"> – </w:t>
            </w:r>
            <w:r w:rsidRPr="0005717D">
              <w:t xml:space="preserve">повага до прав інших осіб задля добробуту, безпеки </w:t>
            </w:r>
            <w:r w:rsidR="00E42495">
              <w:t>і</w:t>
            </w:r>
            <w:r w:rsidRPr="0005717D">
              <w:t xml:space="preserve"> здоров’я</w:t>
            </w:r>
          </w:p>
          <w:p w:rsidR="00FD2614" w:rsidRPr="0005717D" w:rsidRDefault="0005717D" w:rsidP="0005717D">
            <w:pPr>
              <w:spacing w:before="120" w:after="120"/>
              <w:ind w:firstLine="0"/>
              <w:jc w:val="center"/>
            </w:pPr>
            <w:r w:rsidRPr="0005717D">
              <w:t>Соціальні компетентності</w:t>
            </w:r>
          </w:p>
          <w:p w:rsidR="0005717D" w:rsidRPr="0005717D" w:rsidRDefault="0005717D" w:rsidP="0005717D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5717D">
              <w:rPr>
                <w:color w:val="000000"/>
              </w:rPr>
              <w:t>міння:</w:t>
            </w:r>
          </w:p>
          <w:p w:rsidR="00FD2614" w:rsidRPr="0005717D" w:rsidRDefault="0005717D" w:rsidP="0005717D">
            <w:pPr>
              <w:shd w:val="clear" w:color="auto" w:fill="FFFFFF"/>
              <w:spacing w:before="120" w:after="120"/>
              <w:ind w:firstLine="0"/>
              <w:jc w:val="left"/>
            </w:pPr>
            <w:r w:rsidRPr="0005717D">
              <w:t xml:space="preserve">розуміти особисті емоції, думки </w:t>
            </w:r>
            <w:r w:rsidR="00E42495">
              <w:t>й</w:t>
            </w:r>
            <w:r w:rsidRPr="0005717D">
              <w:t xml:space="preserve"> поведінку, </w:t>
            </w:r>
            <w:r w:rsidR="00E42495">
              <w:t>зокрема й</w:t>
            </w:r>
            <w:r w:rsidRPr="0005717D">
              <w:t xml:space="preserve"> реакції на стрес</w:t>
            </w:r>
            <w:r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t>виявляти емпатію, розуміти емоції, переживання іншої людини</w:t>
            </w:r>
            <w:r>
              <w:t>;</w:t>
            </w:r>
          </w:p>
          <w:p w:rsid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t>слухати інших</w:t>
            </w:r>
            <w:r w:rsidR="00E42495">
              <w:t xml:space="preserve"> людей</w:t>
            </w:r>
            <w:r w:rsidRPr="0005717D">
              <w:rPr>
                <w:highlight w:val="white"/>
              </w:rPr>
              <w:t>, с</w:t>
            </w:r>
            <w:r w:rsidRPr="0005717D">
              <w:t>пілкуватися ввічливо, розв’язувати конфлікти мирним шляхом</w:t>
            </w:r>
            <w:r>
              <w:t>;</w:t>
            </w:r>
          </w:p>
          <w:p w:rsid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t xml:space="preserve">співпрацювати з іншими у групах, разом виконувати завдання, </w:t>
            </w:r>
            <w:r w:rsidR="00E42495">
              <w:t>зважаючи на</w:t>
            </w:r>
            <w:r w:rsidRPr="0005717D">
              <w:t xml:space="preserve"> інтереси інших</w:t>
            </w:r>
            <w:r w:rsidR="00E42495">
              <w:t xml:space="preserve"> осіб</w:t>
            </w:r>
            <w:r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t>допомагати іншим, бути чесним і відповідальним</w:t>
            </w:r>
            <w:r>
              <w:t>;</w:t>
            </w:r>
          </w:p>
          <w:p w:rsid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t xml:space="preserve">дотримуватися правил поведінки </w:t>
            </w:r>
            <w:r w:rsidR="00E42495">
              <w:t>в</w:t>
            </w:r>
            <w:r w:rsidRPr="0005717D">
              <w:t xml:space="preserve"> школі, вдома </w:t>
            </w:r>
            <w:r w:rsidR="00E42495">
              <w:t>й</w:t>
            </w:r>
            <w:r w:rsidRPr="0005717D">
              <w:t xml:space="preserve"> на вулиці</w:t>
            </w:r>
            <w:r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t>приймати правила сталого способу життя для добробуту</w:t>
            </w:r>
            <w:r>
              <w:t>;</w:t>
            </w:r>
          </w:p>
          <w:p w:rsid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t xml:space="preserve">виявляти турботу про власне фізичне, емоційне </w:t>
            </w:r>
            <w:r w:rsidR="00E42495">
              <w:t>й</w:t>
            </w:r>
            <w:r w:rsidRPr="0005717D">
              <w:t xml:space="preserve"> соціальне здоров’я </w:t>
            </w:r>
          </w:p>
          <w:p w:rsidR="0005717D" w:rsidRPr="0005717D" w:rsidRDefault="0005717D" w:rsidP="0005717D">
            <w:pPr>
              <w:spacing w:before="120" w:after="120"/>
              <w:ind w:firstLine="0"/>
              <w:jc w:val="left"/>
            </w:pPr>
            <w:r>
              <w:lastRenderedPageBreak/>
              <w:t>с</w:t>
            </w:r>
            <w:r w:rsidRPr="0005717D">
              <w:t>тавлення:</w:t>
            </w:r>
          </w:p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t xml:space="preserve">визнання важливості чесності, дружби, взаємодопомоги </w:t>
            </w:r>
            <w:r w:rsidR="00E42495">
              <w:t>й</w:t>
            </w:r>
            <w:r w:rsidRPr="0005717D">
              <w:t xml:space="preserve"> спільної роботи, готовність підтримати інших</w:t>
            </w:r>
            <w:r w:rsidR="00E42495">
              <w:t xml:space="preserve"> осіб</w:t>
            </w:r>
            <w:r w:rsidRPr="0005717D"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t xml:space="preserve">усвідомлення цінності здоров’я, безпеки </w:t>
            </w:r>
            <w:r w:rsidR="00E42495">
              <w:t>й</w:t>
            </w:r>
            <w:r w:rsidRPr="0005717D">
              <w:t xml:space="preserve"> добробуту, прагнення дбати про себе, свою родину </w:t>
            </w:r>
            <w:r w:rsidR="00E42495">
              <w:t>й</w:t>
            </w:r>
            <w:r w:rsidRPr="0005717D">
              <w:t xml:space="preserve"> оточення;</w:t>
            </w:r>
          </w:p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t>повага до думок інших людей, доброзичливість;</w:t>
            </w:r>
          </w:p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t xml:space="preserve">усвідомлення того, що індивідуальна поведінка, соціальні </w:t>
            </w:r>
            <w:r w:rsidR="00E42495">
              <w:t>й</w:t>
            </w:r>
            <w:r w:rsidRPr="0005717D">
              <w:t xml:space="preserve"> екологічні </w:t>
            </w:r>
            <w:r w:rsidR="00E42495">
              <w:t>чинники</w:t>
            </w:r>
            <w:r w:rsidRPr="0005717D">
              <w:t xml:space="preserve"> впливають на добробут</w:t>
            </w:r>
          </w:p>
        </w:tc>
      </w:tr>
      <w:tr w:rsidR="00FD2614" w:rsidRPr="0005717D" w:rsidTr="0005717D">
        <w:tc>
          <w:tcPr>
            <w:tcW w:w="23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614" w:rsidRPr="0005717D" w:rsidRDefault="00FD2614" w:rsidP="0005717D">
            <w:pPr>
              <w:spacing w:before="120" w:after="120"/>
              <w:ind w:firstLine="0"/>
              <w:jc w:val="left"/>
            </w:pPr>
          </w:p>
        </w:tc>
        <w:tc>
          <w:tcPr>
            <w:tcW w:w="1224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614" w:rsidRPr="0005717D" w:rsidRDefault="00FD2614" w:rsidP="0005717D">
            <w:pPr>
              <w:spacing w:before="120" w:after="120"/>
              <w:ind w:firstLine="0"/>
              <w:jc w:val="left"/>
            </w:pPr>
          </w:p>
        </w:tc>
      </w:tr>
      <w:tr w:rsidR="00FD2614" w:rsidRPr="0005717D" w:rsidTr="0005717D">
        <w:tc>
          <w:tcPr>
            <w:tcW w:w="23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bookmarkStart w:id="0" w:name="_u07eiodhe32w" w:colFirst="0" w:colLast="0"/>
            <w:bookmarkEnd w:id="0"/>
            <w:r w:rsidRPr="0005717D">
              <w:rPr>
                <w:color w:val="000000"/>
              </w:rPr>
              <w:t>Культурна компетентність</w:t>
            </w:r>
          </w:p>
        </w:tc>
        <w:tc>
          <w:tcPr>
            <w:tcW w:w="122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17D" w:rsidRPr="0005717D" w:rsidRDefault="0005717D" w:rsidP="0005717D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5717D">
              <w:rPr>
                <w:color w:val="000000"/>
              </w:rPr>
              <w:t>міння:</w:t>
            </w:r>
          </w:p>
          <w:p w:rsidR="0005717D" w:rsidRDefault="0005717D" w:rsidP="0005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05717D">
              <w:rPr>
                <w:color w:val="000000"/>
              </w:rPr>
              <w:t>бачити красу в довкіллі (природі, побуті, людських взаєминах, тілі людини)</w:t>
            </w:r>
            <w:r>
              <w:rPr>
                <w:color w:val="000000"/>
              </w:rPr>
              <w:t>;</w:t>
            </w:r>
          </w:p>
          <w:p w:rsidR="0005717D" w:rsidRDefault="0005717D" w:rsidP="0005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05717D">
              <w:rPr>
                <w:color w:val="000000"/>
              </w:rPr>
              <w:t xml:space="preserve">пояснювати вплив творів мистецтва </w:t>
            </w:r>
            <w:r w:rsidR="00E42495">
              <w:rPr>
                <w:color w:val="000000"/>
              </w:rPr>
              <w:t>й</w:t>
            </w:r>
            <w:r w:rsidRPr="0005717D">
              <w:rPr>
                <w:color w:val="000000"/>
              </w:rPr>
              <w:t xml:space="preserve"> </w:t>
            </w:r>
            <w:r w:rsidRPr="0005717D">
              <w:t xml:space="preserve">художньої </w:t>
            </w:r>
            <w:r w:rsidRPr="0005717D">
              <w:rPr>
                <w:color w:val="000000"/>
              </w:rPr>
              <w:t>творчості на власний психоемоційний стан</w:t>
            </w:r>
            <w:r>
              <w:rPr>
                <w:color w:val="000000"/>
              </w:rPr>
              <w:t>;</w:t>
            </w:r>
          </w:p>
          <w:p w:rsidR="00FD2614" w:rsidRPr="0005717D" w:rsidRDefault="0005717D" w:rsidP="0005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05717D">
              <w:rPr>
                <w:color w:val="000000"/>
              </w:rPr>
              <w:t xml:space="preserve">виявляти творчі здібності для самовираження в різних видах мистецтва </w:t>
            </w:r>
          </w:p>
          <w:p w:rsidR="0005717D" w:rsidRPr="0005717D" w:rsidRDefault="0005717D" w:rsidP="0005717D">
            <w:pPr>
              <w:spacing w:before="120" w:after="120"/>
              <w:ind w:firstLine="0"/>
              <w:jc w:val="left"/>
            </w:pPr>
            <w:r>
              <w:t>с</w:t>
            </w:r>
            <w:r w:rsidRPr="0005717D">
              <w:t>тавлення:</w:t>
            </w:r>
          </w:p>
          <w:p w:rsidR="00FD2614" w:rsidRPr="0005717D" w:rsidRDefault="0005717D" w:rsidP="0005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05717D">
              <w:rPr>
                <w:color w:val="000000"/>
              </w:rPr>
              <w:t>інтерес до культурних традицій;</w:t>
            </w:r>
          </w:p>
          <w:p w:rsidR="00FD2614" w:rsidRPr="0005717D" w:rsidRDefault="0005717D" w:rsidP="0005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05717D">
              <w:rPr>
                <w:color w:val="000000"/>
              </w:rPr>
              <w:t>бажання займатися художньою творчістю для власного добробуту</w:t>
            </w:r>
          </w:p>
        </w:tc>
      </w:tr>
      <w:tr w:rsidR="00FD2614" w:rsidRPr="0005717D" w:rsidTr="0005717D">
        <w:tc>
          <w:tcPr>
            <w:tcW w:w="23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 w:rsidRPr="0005717D">
              <w:rPr>
                <w:color w:val="000000"/>
              </w:rPr>
              <w:t>Підприємливість та фінансова грамотність</w:t>
            </w:r>
          </w:p>
        </w:tc>
        <w:tc>
          <w:tcPr>
            <w:tcW w:w="122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17D" w:rsidRPr="0005717D" w:rsidRDefault="0005717D" w:rsidP="0005717D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5717D">
              <w:rPr>
                <w:color w:val="000000"/>
              </w:rPr>
              <w:t>міння:</w:t>
            </w:r>
          </w:p>
          <w:p w:rsidR="00FD2614" w:rsidRPr="0005717D" w:rsidRDefault="0005717D" w:rsidP="0005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05717D">
              <w:t xml:space="preserve">визначати </w:t>
            </w:r>
            <w:r w:rsidRPr="0005717D">
              <w:rPr>
                <w:color w:val="000000"/>
              </w:rPr>
              <w:t>ідеї для</w:t>
            </w:r>
            <w:r w:rsidRPr="0005717D">
              <w:t xml:space="preserve"> створення цінності </w:t>
            </w:r>
            <w:r w:rsidRPr="0005717D">
              <w:rPr>
                <w:color w:val="000000"/>
              </w:rPr>
              <w:t>для інших</w:t>
            </w:r>
            <w:r>
              <w:t>;</w:t>
            </w:r>
          </w:p>
          <w:p w:rsidR="0005717D" w:rsidRDefault="0005717D" w:rsidP="0005717D">
            <w:pPr>
              <w:spacing w:before="120" w:after="120"/>
              <w:ind w:firstLine="0"/>
            </w:pPr>
            <w:r w:rsidRPr="0005717D">
              <w:t xml:space="preserve">розпізнати вплив свого вибору </w:t>
            </w:r>
            <w:r w:rsidR="00E42495">
              <w:t>й</w:t>
            </w:r>
            <w:r w:rsidRPr="0005717D">
              <w:t xml:space="preserve"> поведінки всередині спільноти</w:t>
            </w:r>
            <w:r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lastRenderedPageBreak/>
              <w:t xml:space="preserve">знаходити </w:t>
            </w:r>
            <w:r w:rsidR="00E42495">
              <w:t>й</w:t>
            </w:r>
            <w:r w:rsidRPr="0005717D">
              <w:t xml:space="preserve"> відповідально використовувати ресурси</w:t>
            </w:r>
            <w:r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>не боятися робити помилки, пробуючи нове</w:t>
            </w:r>
            <w:r>
              <w:t>;</w:t>
            </w:r>
          </w:p>
          <w:p w:rsidR="0005717D" w:rsidRDefault="0005717D" w:rsidP="0005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05717D">
              <w:rPr>
                <w:color w:val="000000"/>
              </w:rPr>
              <w:t xml:space="preserve">планувати </w:t>
            </w:r>
            <w:r w:rsidR="00E42495">
              <w:rPr>
                <w:color w:val="000000"/>
              </w:rPr>
              <w:t>й</w:t>
            </w:r>
            <w:r w:rsidRPr="0005717D">
              <w:rPr>
                <w:color w:val="000000"/>
              </w:rPr>
              <w:t xml:space="preserve"> контролювати власні кошти (кишенькові гроші) та витрати</w:t>
            </w:r>
            <w:r>
              <w:t>;</w:t>
            </w:r>
          </w:p>
          <w:p w:rsidR="00FD2614" w:rsidRPr="0005717D" w:rsidRDefault="0005717D" w:rsidP="0005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05717D">
              <w:rPr>
                <w:color w:val="000000"/>
              </w:rPr>
              <w:t>робити покупки самостійно та/або з допомогою дорослих</w:t>
            </w:r>
            <w:r>
              <w:t>;</w:t>
            </w:r>
          </w:p>
          <w:p w:rsidR="00FD2614" w:rsidRPr="0005717D" w:rsidRDefault="0005717D" w:rsidP="0005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05717D">
              <w:rPr>
                <w:color w:val="000000"/>
              </w:rPr>
              <w:t>опису</w:t>
            </w:r>
            <w:r>
              <w:rPr>
                <w:color w:val="000000"/>
              </w:rPr>
              <w:t xml:space="preserve">вати </w:t>
            </w:r>
            <w:r w:rsidRPr="0005717D">
              <w:t>цінності, створ</w:t>
            </w:r>
            <w:r w:rsidR="00E42495">
              <w:t>ених</w:t>
            </w:r>
            <w:r w:rsidRPr="0005717D">
              <w:rPr>
                <w:color w:val="000000"/>
              </w:rPr>
              <w:t xml:space="preserve"> представник</w:t>
            </w:r>
            <w:r w:rsidR="00E42495">
              <w:rPr>
                <w:color w:val="000000"/>
              </w:rPr>
              <w:t>ам</w:t>
            </w:r>
            <w:r w:rsidRPr="0005717D">
              <w:t>и</w:t>
            </w:r>
            <w:r w:rsidRPr="0005717D">
              <w:rPr>
                <w:color w:val="000000"/>
              </w:rPr>
              <w:t xml:space="preserve"> різних професій</w:t>
            </w:r>
            <w:r w:rsidR="00E42495">
              <w:rPr>
                <w:color w:val="000000"/>
              </w:rPr>
              <w:t>,</w:t>
            </w:r>
            <w:r w:rsidRPr="0005717D">
              <w:rPr>
                <w:color w:val="000000"/>
              </w:rPr>
              <w:t xml:space="preserve"> і важливість </w:t>
            </w:r>
            <w:r w:rsidR="00E42495">
              <w:rPr>
                <w:color w:val="000000"/>
              </w:rPr>
              <w:t xml:space="preserve">їх </w:t>
            </w:r>
            <w:r w:rsidRPr="0005717D">
              <w:rPr>
                <w:color w:val="000000"/>
              </w:rPr>
              <w:t>для добробуту</w:t>
            </w:r>
            <w:r>
              <w:rPr>
                <w:color w:val="000000"/>
              </w:rPr>
              <w:t>;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>скла</w:t>
            </w:r>
            <w:r>
              <w:t>да</w:t>
            </w:r>
            <w:r w:rsidRPr="0005717D">
              <w:t xml:space="preserve">ти бюджет простого виду діяльності </w:t>
            </w:r>
          </w:p>
          <w:p w:rsidR="00FD2614" w:rsidRPr="0005717D" w:rsidRDefault="0005717D" w:rsidP="0005717D">
            <w:pPr>
              <w:spacing w:before="120" w:after="120"/>
              <w:ind w:firstLine="0"/>
              <w:jc w:val="left"/>
            </w:pPr>
            <w:r>
              <w:t>с</w:t>
            </w:r>
            <w:r w:rsidRPr="0005717D">
              <w:t>тавлення:</w:t>
            </w:r>
          </w:p>
          <w:p w:rsidR="00FD2614" w:rsidRPr="0005717D" w:rsidRDefault="0005717D" w:rsidP="0005717D">
            <w:pPr>
              <w:spacing w:before="120" w:after="120"/>
              <w:ind w:firstLine="0"/>
            </w:pPr>
            <w:r w:rsidRPr="0005717D">
              <w:t>усвідомлення цінності волонтерства для добробуту;</w:t>
            </w:r>
          </w:p>
          <w:p w:rsidR="00FD2614" w:rsidRPr="0005717D" w:rsidRDefault="0005717D" w:rsidP="0005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05717D">
              <w:rPr>
                <w:color w:val="000000"/>
              </w:rPr>
              <w:t xml:space="preserve">повага </w:t>
            </w:r>
            <w:r w:rsidR="00E42495">
              <w:rPr>
                <w:color w:val="000000"/>
              </w:rPr>
              <w:t>й</w:t>
            </w:r>
            <w:r w:rsidRPr="0005717D">
              <w:rPr>
                <w:color w:val="000000"/>
              </w:rPr>
              <w:t xml:space="preserve"> позитивне ставлення до представників різних професій</w:t>
            </w:r>
            <w:r w:rsidRPr="0005717D">
              <w:t>;</w:t>
            </w:r>
          </w:p>
          <w:p w:rsidR="00FD2614" w:rsidRPr="0005717D" w:rsidRDefault="0005717D" w:rsidP="0005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05717D">
              <w:t>визнання важливості етичної поведінки для створення цінності для інших</w:t>
            </w:r>
            <w:r w:rsidR="00E42495">
              <w:t xml:space="preserve"> людей</w:t>
            </w:r>
          </w:p>
        </w:tc>
      </w:tr>
    </w:tbl>
    <w:p w:rsidR="00231580" w:rsidRDefault="00231580">
      <w:pPr>
        <w:spacing w:before="240" w:after="240"/>
        <w:ind w:firstLine="0"/>
        <w:jc w:val="center"/>
        <w:rPr>
          <w:color w:val="000000"/>
        </w:rPr>
      </w:pPr>
    </w:p>
    <w:p w:rsidR="00231580" w:rsidRDefault="00231580">
      <w:pPr>
        <w:rPr>
          <w:color w:val="000000"/>
        </w:rPr>
      </w:pPr>
      <w:r>
        <w:rPr>
          <w:color w:val="000000"/>
        </w:rPr>
        <w:br w:type="page"/>
      </w:r>
    </w:p>
    <w:p w:rsidR="00FD2614" w:rsidRDefault="0005717D">
      <w:pPr>
        <w:spacing w:before="240" w:after="240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Базові знання</w:t>
      </w:r>
    </w:p>
    <w:p w:rsidR="00FD2614" w:rsidRPr="0005717D" w:rsidRDefault="0005717D" w:rsidP="0005717D">
      <w:pPr>
        <w:spacing w:after="240"/>
        <w:ind w:firstLine="720"/>
      </w:pPr>
      <w:r w:rsidRPr="0005717D">
        <w:t>Добробут: добробут</w:t>
      </w:r>
      <w:r w:rsidR="00221A09">
        <w:t>,</w:t>
      </w:r>
      <w:r w:rsidRPr="0005717D">
        <w:t xml:space="preserve"> складники особистого добробуту</w:t>
      </w:r>
      <w:r w:rsidR="00221A09">
        <w:t xml:space="preserve">, </w:t>
      </w:r>
      <w:r w:rsidRPr="0005717D">
        <w:t>спосіб життя</w:t>
      </w:r>
      <w:r w:rsidR="00221A09">
        <w:t>,</w:t>
      </w:r>
      <w:r w:rsidRPr="0005717D">
        <w:t xml:space="preserve"> умови життя</w:t>
      </w:r>
      <w:r w:rsidR="00221A09">
        <w:t>,</w:t>
      </w:r>
      <w:r w:rsidRPr="0005717D">
        <w:t xml:space="preserve"> життєві вміння</w:t>
      </w:r>
      <w:r w:rsidR="00221A09">
        <w:t>,</w:t>
      </w:r>
      <w:r w:rsidRPr="0005717D">
        <w:t xml:space="preserve"> уміння вчитися</w:t>
      </w:r>
      <w:r w:rsidR="00221A09">
        <w:t>,</w:t>
      </w:r>
      <w:r w:rsidRPr="0005717D">
        <w:t xml:space="preserve"> навчальний </w:t>
      </w:r>
      <w:r w:rsidR="00221A09">
        <w:t>поступ,</w:t>
      </w:r>
      <w:r w:rsidRPr="0005717D">
        <w:t xml:space="preserve"> способи засвоєння навчальної інформації</w:t>
      </w:r>
      <w:r w:rsidR="00221A09">
        <w:t>,</w:t>
      </w:r>
      <w:r w:rsidRPr="0005717D">
        <w:t xml:space="preserve"> критичне ставлення до інформації</w:t>
      </w:r>
      <w:r w:rsidR="00221A09">
        <w:t>,</w:t>
      </w:r>
      <w:r w:rsidRPr="0005717D">
        <w:t xml:space="preserve"> допоміжні засоби навчання</w:t>
      </w:r>
      <w:r w:rsidR="00221A09">
        <w:t>,</w:t>
      </w:r>
      <w:r w:rsidRPr="0005717D">
        <w:t xml:space="preserve"> раціональна організація навчання і відпочинку</w:t>
      </w:r>
      <w:r w:rsidR="00221A09">
        <w:t>,</w:t>
      </w:r>
      <w:r w:rsidRPr="0005717D">
        <w:t xml:space="preserve"> підприємливість та етична поведінка для поліпшення здоров’я, безпеки </w:t>
      </w:r>
      <w:r w:rsidR="00221A09">
        <w:t>й</w:t>
      </w:r>
      <w:r w:rsidRPr="0005717D">
        <w:t xml:space="preserve"> добробуту, можливості та ідеї</w:t>
      </w:r>
      <w:r w:rsidR="00221A09">
        <w:t>,</w:t>
      </w:r>
      <w:r w:rsidRPr="0005717D">
        <w:t xml:space="preserve"> ресурси</w:t>
      </w:r>
      <w:r w:rsidR="00221A09">
        <w:t>,</w:t>
      </w:r>
      <w:r w:rsidRPr="0005717D">
        <w:t xml:space="preserve"> діяльність зі створення цінності для інших осіб</w:t>
      </w:r>
      <w:r w:rsidR="00221A09">
        <w:t>,</w:t>
      </w:r>
      <w:r w:rsidRPr="0005717D">
        <w:t xml:space="preserve"> ініціативність</w:t>
      </w:r>
      <w:r w:rsidR="00221A09">
        <w:t>,</w:t>
      </w:r>
      <w:r w:rsidRPr="0005717D">
        <w:t xml:space="preserve"> ефективна співпраця</w:t>
      </w:r>
      <w:r w:rsidR="00221A09">
        <w:t>,</w:t>
      </w:r>
      <w:r w:rsidRPr="0005717D">
        <w:t xml:space="preserve"> власна діяльність для успішного майбутнього</w:t>
      </w:r>
      <w:r w:rsidR="00221A09">
        <w:t>,</w:t>
      </w:r>
      <w:r w:rsidRPr="0005717D">
        <w:t xml:space="preserve"> мислення зростання</w:t>
      </w:r>
      <w:r w:rsidR="00221A09">
        <w:t>,</w:t>
      </w:r>
      <w:r w:rsidRPr="0005717D">
        <w:t xml:space="preserve"> життєстійкість</w:t>
      </w:r>
      <w:r w:rsidR="00221A09">
        <w:t>,</w:t>
      </w:r>
      <w:r w:rsidRPr="0005717D">
        <w:t xml:space="preserve"> фінансова грамотність</w:t>
      </w:r>
      <w:r w:rsidR="00221A09">
        <w:t>,</w:t>
      </w:r>
      <w:r w:rsidRPr="0005717D">
        <w:t xml:space="preserve"> доходи і витрати</w:t>
      </w:r>
      <w:r w:rsidR="00221A09">
        <w:t>,</w:t>
      </w:r>
      <w:r w:rsidRPr="0005717D">
        <w:t xml:space="preserve"> потреби людини та обмеженість ресурсів</w:t>
      </w:r>
      <w:r w:rsidR="00221A09">
        <w:t>,</w:t>
      </w:r>
      <w:r w:rsidRPr="0005717D">
        <w:t xml:space="preserve"> раціональне використання ресурсів</w:t>
      </w:r>
      <w:r w:rsidR="00221A09">
        <w:t>,</w:t>
      </w:r>
      <w:r w:rsidRPr="0005717D">
        <w:t xml:space="preserve"> культура споживання (повторна переробка</w:t>
      </w:r>
      <w:r w:rsidR="00221A09">
        <w:t>,</w:t>
      </w:r>
      <w:r w:rsidRPr="0005717D">
        <w:t xml:space="preserve"> повторне використання</w:t>
      </w:r>
      <w:r w:rsidR="00221A09">
        <w:t>,</w:t>
      </w:r>
      <w:r w:rsidRPr="0005717D">
        <w:t xml:space="preserve"> бережне ставлення до власного майна і недоторканність чужого)</w:t>
      </w:r>
      <w:r w:rsidR="00221A09">
        <w:t>,</w:t>
      </w:r>
      <w:r w:rsidRPr="0005717D">
        <w:t xml:space="preserve"> сталий розвиток</w:t>
      </w:r>
      <w:r w:rsidR="00221A09">
        <w:t>,</w:t>
      </w:r>
      <w:r w:rsidRPr="0005717D">
        <w:t xml:space="preserve"> цінність природи</w:t>
      </w:r>
      <w:r w:rsidR="00221A09">
        <w:t>,</w:t>
      </w:r>
      <w:r w:rsidRPr="0005717D">
        <w:t xml:space="preserve"> доброчинність</w:t>
      </w:r>
      <w:r w:rsidR="00221A09">
        <w:t>,</w:t>
      </w:r>
      <w:r w:rsidRPr="0005717D">
        <w:t xml:space="preserve"> ознаки доброчинності</w:t>
      </w:r>
      <w:r w:rsidR="00221A09">
        <w:t>,</w:t>
      </w:r>
      <w:r w:rsidRPr="0005717D">
        <w:t xml:space="preserve"> гуманність</w:t>
      </w:r>
      <w:r w:rsidR="00221A09">
        <w:t>,</w:t>
      </w:r>
      <w:r w:rsidRPr="0005717D">
        <w:t xml:space="preserve"> емпатія</w:t>
      </w:r>
      <w:r w:rsidR="00221A09">
        <w:t>,</w:t>
      </w:r>
      <w:r w:rsidRPr="0005717D">
        <w:t xml:space="preserve"> співчуття</w:t>
      </w:r>
      <w:r w:rsidR="00221A09">
        <w:t xml:space="preserve">, </w:t>
      </w:r>
      <w:r w:rsidRPr="0005717D">
        <w:t>допомога іншим особам</w:t>
      </w:r>
      <w:r w:rsidR="00221A09">
        <w:t>,</w:t>
      </w:r>
      <w:r w:rsidRPr="0005717D">
        <w:t xml:space="preserve"> підтримка осіб з особливими потребами</w:t>
      </w:r>
      <w:r w:rsidR="00221A09">
        <w:t>,</w:t>
      </w:r>
      <w:r w:rsidRPr="0005717D">
        <w:t xml:space="preserve"> прийняття відмінностей між людьми</w:t>
      </w:r>
      <w:r w:rsidR="00221A09">
        <w:t xml:space="preserve">, </w:t>
      </w:r>
      <w:r w:rsidRPr="0005717D">
        <w:t>повага до думок (ідей) інших осіб</w:t>
      </w:r>
      <w:r w:rsidR="00221A09">
        <w:t xml:space="preserve">, </w:t>
      </w:r>
      <w:r w:rsidRPr="0005717D">
        <w:t>волонтерство.</w:t>
      </w:r>
    </w:p>
    <w:p w:rsidR="00FD2614" w:rsidRPr="0005717D" w:rsidRDefault="0005717D" w:rsidP="0005717D">
      <w:pPr>
        <w:spacing w:before="240" w:after="240"/>
        <w:ind w:firstLine="720"/>
      </w:pPr>
      <w:r w:rsidRPr="0005717D">
        <w:t>Безпека: цінність життя</w:t>
      </w:r>
      <w:r w:rsidR="00221A09">
        <w:t>,</w:t>
      </w:r>
      <w:r w:rsidRPr="0005717D">
        <w:t xml:space="preserve"> безпека людини (безпечна поведінка в школі, безпечне довкілля, безпечне спілкування; безпечне дозвілля)</w:t>
      </w:r>
      <w:r w:rsidR="00221A09">
        <w:t>,</w:t>
      </w:r>
      <w:r w:rsidRPr="0005717D">
        <w:t xml:space="preserve"> безпека і небезпека</w:t>
      </w:r>
      <w:r w:rsidR="00221A09">
        <w:t>,</w:t>
      </w:r>
      <w:r w:rsidRPr="0005717D">
        <w:t xml:space="preserve"> загрози для безпеки</w:t>
      </w:r>
      <w:r w:rsidR="00221A09">
        <w:t xml:space="preserve">, </w:t>
      </w:r>
      <w:r w:rsidRPr="0005717D">
        <w:t>види небезпек (в побуті, небезпеки, спричинені війною, на вулиці, в інтернеті, в природі)</w:t>
      </w:r>
      <w:r w:rsidR="00221A09">
        <w:t>,</w:t>
      </w:r>
      <w:r w:rsidRPr="0005717D">
        <w:t xml:space="preserve"> ризики</w:t>
      </w:r>
      <w:r w:rsidR="00221A09">
        <w:t>,</w:t>
      </w:r>
      <w:r w:rsidRPr="0005717D">
        <w:t xml:space="preserve"> причини і наслідки небезпечних ситуацій</w:t>
      </w:r>
      <w:r w:rsidR="00221A09">
        <w:t>,</w:t>
      </w:r>
      <w:r w:rsidRPr="0005717D">
        <w:t xml:space="preserve"> безпечна поведінка в школі</w:t>
      </w:r>
      <w:r w:rsidR="00221A09">
        <w:t>,</w:t>
      </w:r>
      <w:r w:rsidRPr="0005717D">
        <w:t xml:space="preserve"> алгоритми дій у небезпечних ситуаціях різного походження</w:t>
      </w:r>
      <w:r w:rsidR="00221A09">
        <w:t>,</w:t>
      </w:r>
      <w:r w:rsidRPr="0005717D">
        <w:t xml:space="preserve"> допомога в разі небезпеки, служби порятунку.</w:t>
      </w:r>
    </w:p>
    <w:p w:rsidR="00FD2614" w:rsidRPr="0005717D" w:rsidRDefault="0005717D" w:rsidP="0005717D">
      <w:pPr>
        <w:spacing w:before="240" w:after="240"/>
        <w:ind w:firstLine="720"/>
      </w:pPr>
      <w:r w:rsidRPr="0005717D">
        <w:t>Здоров’я: здоров’я людини</w:t>
      </w:r>
      <w:r w:rsidR="00221A09">
        <w:t>,</w:t>
      </w:r>
      <w:r w:rsidRPr="0005717D">
        <w:t xml:space="preserve"> цінність здоров’я</w:t>
      </w:r>
      <w:r w:rsidR="00221A09">
        <w:t xml:space="preserve">, </w:t>
      </w:r>
      <w:r w:rsidRPr="0005717D">
        <w:t>чинники впливу на стан здоров’я</w:t>
      </w:r>
      <w:r w:rsidR="00221A09">
        <w:t>,</w:t>
      </w:r>
      <w:r w:rsidRPr="0005717D">
        <w:t xml:space="preserve"> хвороба</w:t>
      </w:r>
      <w:r w:rsidR="00221A09">
        <w:t>,</w:t>
      </w:r>
      <w:r w:rsidRPr="0005717D">
        <w:t xml:space="preserve"> поширення захворювань</w:t>
      </w:r>
      <w:r w:rsidR="00221A09">
        <w:t xml:space="preserve">, </w:t>
      </w:r>
      <w:r w:rsidRPr="0005717D">
        <w:t>допомога в разі погіршення стану здоров’я</w:t>
      </w:r>
      <w:r w:rsidR="00221A09">
        <w:t>,</w:t>
      </w:r>
      <w:r w:rsidRPr="0005717D">
        <w:t xml:space="preserve"> захист здоров’я (профілактика, вакцинація, карантин тощо)</w:t>
      </w:r>
      <w:r w:rsidR="00221A09">
        <w:t>,</w:t>
      </w:r>
      <w:r w:rsidRPr="0005717D">
        <w:t xml:space="preserve"> складники здоров’я</w:t>
      </w:r>
      <w:r w:rsidR="00221A09">
        <w:t xml:space="preserve">, </w:t>
      </w:r>
      <w:r w:rsidRPr="0005717D">
        <w:t>фізичне здоров’я і фізичний розвиток</w:t>
      </w:r>
      <w:r w:rsidR="00221A09">
        <w:t>,</w:t>
      </w:r>
      <w:r w:rsidRPr="0005717D">
        <w:t xml:space="preserve"> вікові зміни організму як ознака дорослішання</w:t>
      </w:r>
      <w:r w:rsidR="00221A09">
        <w:t>,</w:t>
      </w:r>
      <w:r w:rsidRPr="0005717D">
        <w:t xml:space="preserve"> репродуктивне здоров’я</w:t>
      </w:r>
      <w:r w:rsidR="00221A09">
        <w:t>,</w:t>
      </w:r>
      <w:r w:rsidRPr="0005717D">
        <w:t xml:space="preserve"> психічне та емоційне здоров’я</w:t>
      </w:r>
      <w:r w:rsidR="00221A09">
        <w:t>,</w:t>
      </w:r>
      <w:r w:rsidRPr="0005717D">
        <w:t xml:space="preserve"> спілкування</w:t>
      </w:r>
      <w:r w:rsidR="00221A09">
        <w:t>,</w:t>
      </w:r>
      <w:r w:rsidRPr="0005717D">
        <w:t xml:space="preserve"> самоконтроль</w:t>
      </w:r>
      <w:r w:rsidR="00221A09">
        <w:t>,</w:t>
      </w:r>
      <w:r w:rsidRPr="0005717D">
        <w:t xml:space="preserve"> насильство, булінг і способи реагування</w:t>
      </w:r>
      <w:r w:rsidR="00221A09">
        <w:t xml:space="preserve">, </w:t>
      </w:r>
      <w:r w:rsidRPr="0005717D">
        <w:t>соціальне здоров’я</w:t>
      </w:r>
      <w:r w:rsidR="00221A09">
        <w:t>,</w:t>
      </w:r>
      <w:r w:rsidRPr="0005717D">
        <w:t xml:space="preserve"> сім’я, родина</w:t>
      </w:r>
      <w:r w:rsidR="00221A09">
        <w:t>,</w:t>
      </w:r>
      <w:r w:rsidRPr="0005717D">
        <w:t xml:space="preserve"> духовне здоров’я</w:t>
      </w:r>
      <w:r w:rsidR="00221A09">
        <w:t xml:space="preserve">, </w:t>
      </w:r>
      <w:r w:rsidRPr="0005717D">
        <w:t>цінності</w:t>
      </w:r>
      <w:r w:rsidR="00221A09">
        <w:t>,</w:t>
      </w:r>
      <w:r w:rsidRPr="0005717D">
        <w:t xml:space="preserve"> взаємозв’язок складників здоров’я</w:t>
      </w:r>
      <w:r w:rsidR="00221A09">
        <w:t xml:space="preserve">, </w:t>
      </w:r>
      <w:r w:rsidRPr="0005717D">
        <w:t>цілісність здоров’я</w:t>
      </w:r>
      <w:r w:rsidR="00221A09">
        <w:t xml:space="preserve">, </w:t>
      </w:r>
      <w:r w:rsidRPr="0005717D">
        <w:t>культура здоров’я.</w:t>
      </w:r>
    </w:p>
    <w:sectPr w:rsidR="00FD2614" w:rsidRPr="0005717D" w:rsidSect="00231580">
      <w:headerReference w:type="even" r:id="rId6"/>
      <w:headerReference w:type="default" r:id="rId7"/>
      <w:pgSz w:w="16840" w:h="11900" w:orient="landscape"/>
      <w:pgMar w:top="850" w:right="1134" w:bottom="1701" w:left="1134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203D" w:rsidRDefault="003E203D" w:rsidP="00231580">
      <w:r>
        <w:separator/>
      </w:r>
    </w:p>
  </w:endnote>
  <w:endnote w:type="continuationSeparator" w:id="0">
    <w:p w:rsidR="003E203D" w:rsidRDefault="003E203D" w:rsidP="0023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203D" w:rsidRDefault="003E203D" w:rsidP="00231580">
      <w:r>
        <w:separator/>
      </w:r>
    </w:p>
  </w:footnote>
  <w:footnote w:type="continuationSeparator" w:id="0">
    <w:p w:rsidR="003E203D" w:rsidRDefault="003E203D" w:rsidP="0023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a"/>
      </w:rPr>
      <w:id w:val="-716511842"/>
      <w:docPartObj>
        <w:docPartGallery w:val="Page Numbers (Top of Page)"/>
        <w:docPartUnique/>
      </w:docPartObj>
    </w:sdtPr>
    <w:sdtContent>
      <w:p w:rsidR="00231580" w:rsidRDefault="00231580" w:rsidP="00ED3A04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231580" w:rsidRDefault="002315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a"/>
      </w:rPr>
      <w:id w:val="1121802376"/>
      <w:docPartObj>
        <w:docPartGallery w:val="Page Numbers (Top of Page)"/>
        <w:docPartUnique/>
      </w:docPartObj>
    </w:sdtPr>
    <w:sdtContent>
      <w:p w:rsidR="00231580" w:rsidRDefault="00231580" w:rsidP="00ED3A04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:rsidR="00231580" w:rsidRDefault="00231580" w:rsidP="00231580">
    <w:pPr>
      <w:tabs>
        <w:tab w:val="left" w:pos="9788"/>
        <w:tab w:val="right" w:pos="14572"/>
      </w:tabs>
      <w:jc w:val="left"/>
    </w:pPr>
    <w:r>
      <w:tab/>
    </w:r>
    <w:r>
      <w:tab/>
    </w:r>
    <w:r>
      <w:t xml:space="preserve">Продовження додатка </w:t>
    </w:r>
    <w:r>
      <w:t>16</w:t>
    </w:r>
  </w:p>
  <w:p w:rsidR="00231580" w:rsidRDefault="00231580" w:rsidP="00231580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14"/>
    <w:rsid w:val="0005717D"/>
    <w:rsid w:val="00221A09"/>
    <w:rsid w:val="00231580"/>
    <w:rsid w:val="003E203D"/>
    <w:rsid w:val="006268C7"/>
    <w:rsid w:val="009B70DF"/>
    <w:rsid w:val="00A32D9C"/>
    <w:rsid w:val="00AF5BD0"/>
    <w:rsid w:val="00B0038C"/>
    <w:rsid w:val="00CD46FE"/>
    <w:rsid w:val="00E42495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5AECB"/>
  <w15:docId w15:val="{7AE2D455-AA30-3D4A-B233-A73AE07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header"/>
    <w:basedOn w:val="a"/>
    <w:link w:val="a7"/>
    <w:uiPriority w:val="99"/>
    <w:unhideWhenUsed/>
    <w:rsid w:val="00231580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1580"/>
  </w:style>
  <w:style w:type="paragraph" w:styleId="a8">
    <w:name w:val="footer"/>
    <w:basedOn w:val="a"/>
    <w:link w:val="a9"/>
    <w:uiPriority w:val="99"/>
    <w:unhideWhenUsed/>
    <w:rsid w:val="00231580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1580"/>
  </w:style>
  <w:style w:type="character" w:styleId="aa">
    <w:name w:val="page number"/>
    <w:basedOn w:val="a0"/>
    <w:uiPriority w:val="99"/>
    <w:semiHidden/>
    <w:unhideWhenUsed/>
    <w:rsid w:val="0023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2025-07-03T10:58:00Z</dcterms:created>
  <dcterms:modified xsi:type="dcterms:W3CDTF">2025-07-14T05:51:00Z</dcterms:modified>
</cp:coreProperties>
</file>