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1C30" w:rsidRDefault="00000000">
      <w:pPr>
        <w:spacing w:line="240" w:lineRule="auto"/>
        <w:ind w:left="6480"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10</w:t>
      </w:r>
    </w:p>
    <w:p w:rsidR="00751C30" w:rsidRDefault="00000000">
      <w:pPr>
        <w:spacing w:line="240" w:lineRule="auto"/>
        <w:ind w:left="6480"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наказу Міністерства</w:t>
      </w:r>
    </w:p>
    <w:p w:rsidR="00751C30" w:rsidRDefault="00000000">
      <w:pPr>
        <w:spacing w:line="240" w:lineRule="auto"/>
        <w:ind w:left="6480"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освіти і науки України</w:t>
      </w:r>
    </w:p>
    <w:p w:rsidR="00751C30" w:rsidRDefault="00000000">
      <w:pPr>
        <w:spacing w:line="240" w:lineRule="auto"/>
        <w:ind w:left="6480" w:right="7"/>
        <w:rPr>
          <w:rFonts w:ascii="Times New Roman" w:eastAsia="Times New Roman" w:hAnsi="Times New Roman" w:cs="Times New Roman"/>
          <w:sz w:val="24"/>
          <w:szCs w:val="24"/>
        </w:rPr>
      </w:pPr>
      <w:r>
        <w:rPr>
          <w:rFonts w:ascii="Times New Roman" w:eastAsia="Times New Roman" w:hAnsi="Times New Roman" w:cs="Times New Roman"/>
          <w:b/>
          <w:sz w:val="28"/>
          <w:szCs w:val="28"/>
        </w:rPr>
        <w:t>__________№_______</w:t>
      </w:r>
    </w:p>
    <w:p w:rsidR="00751C30" w:rsidRDefault="00751C30">
      <w:pPr>
        <w:spacing w:line="240" w:lineRule="auto"/>
        <w:ind w:right="7"/>
        <w:rPr>
          <w:rFonts w:ascii="Times New Roman" w:eastAsia="Times New Roman" w:hAnsi="Times New Roman" w:cs="Times New Roman"/>
          <w:sz w:val="24"/>
          <w:szCs w:val="24"/>
        </w:rPr>
      </w:pPr>
    </w:p>
    <w:p w:rsidR="00751C30" w:rsidRDefault="00000000">
      <w:pPr>
        <w:spacing w:line="240" w:lineRule="auto"/>
        <w:ind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КОНЦЕПТУАЛЬНІ ЗАСАДИ </w:t>
      </w:r>
    </w:p>
    <w:p w:rsidR="00751C30" w:rsidRDefault="00000000">
      <w:pPr>
        <w:spacing w:line="240" w:lineRule="auto"/>
        <w:ind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ОСВІТНЬОЇ ГАЛУЗІ «ФІЗИЧНА КУЛЬТУРА»</w:t>
      </w:r>
    </w:p>
    <w:p w:rsidR="00751C30" w:rsidRDefault="00751C30">
      <w:pPr>
        <w:spacing w:line="240" w:lineRule="auto"/>
        <w:ind w:right="7" w:firstLine="566"/>
        <w:jc w:val="both"/>
        <w:rPr>
          <w:rFonts w:ascii="Times New Roman" w:eastAsia="Times New Roman" w:hAnsi="Times New Roman" w:cs="Times New Roman"/>
          <w:sz w:val="24"/>
          <w:szCs w:val="24"/>
        </w:rPr>
      </w:pPr>
    </w:p>
    <w:p w:rsidR="00751C30" w:rsidRDefault="00000000">
      <w:pPr>
        <w:spacing w:line="240" w:lineRule="auto"/>
        <w:ind w:right="7" w:firstLine="566"/>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Особливість освітньої галузі «Фізична культура»</w:t>
      </w:r>
    </w:p>
    <w:p w:rsidR="00751C30"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Освітня галузь </w:t>
      </w:r>
      <w:r>
        <w:rPr>
          <w:rFonts w:ascii="Times New Roman" w:eastAsia="Times New Roman" w:hAnsi="Times New Roman" w:cs="Times New Roman"/>
          <w:sz w:val="24"/>
          <w:szCs w:val="24"/>
        </w:rPr>
        <w:t>«Фізична культура»</w:t>
      </w:r>
      <w:r>
        <w:rPr>
          <w:rFonts w:ascii="Times New Roman" w:eastAsia="Times New Roman" w:hAnsi="Times New Roman" w:cs="Times New Roman"/>
          <w:sz w:val="24"/>
          <w:szCs w:val="24"/>
          <w:highlight w:val="white"/>
        </w:rPr>
        <w:t xml:space="preserve"> функціонує на засадах державної політики у сфері освіти, окреслених Законом України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Про освіту</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Про повну загальну середню освіту</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Про фізичну культуру і спорт</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та забезпечує єдність навчання, виховання і розвитку учнів / учениць. </w:t>
      </w:r>
      <w:r>
        <w:rPr>
          <w:rFonts w:ascii="Times New Roman" w:eastAsia="Times New Roman" w:hAnsi="Times New Roman" w:cs="Times New Roman"/>
          <w:sz w:val="24"/>
          <w:szCs w:val="24"/>
        </w:rPr>
        <w:t xml:space="preserve">Основним компонентом, який визначає наповнення освітньої галузі «Фізична культура», є рухова активність. </w:t>
      </w:r>
      <w:r>
        <w:rPr>
          <w:rFonts w:ascii="Times New Roman" w:eastAsia="Times New Roman" w:hAnsi="Times New Roman" w:cs="Times New Roman"/>
          <w:sz w:val="24"/>
          <w:szCs w:val="24"/>
          <w:highlight w:val="white"/>
        </w:rPr>
        <w:t xml:space="preserve">Рухова  активність здобувачів / здобувачок загальної середньої освіти визначає оздоровчу спрямованість галузі «Фізична культура», яка реалізується через поліпшення фізичного розвитку, фізичної підготовленості, працездатності та психологічного благополуччя. А формування ціннісного ставлення до збереження та поліпшення здоровʼя, потреби систематичних занять фізичними вправами є одним з основних результатів галузі. Оздоровча спрямованість фізичної культури має традиційно першорядне значення в умовах перманентного негативного впливу соціальних та економічних чинників на здоровʼя </w:t>
      </w:r>
      <w:r>
        <w:rPr>
          <w:rFonts w:ascii="Times New Roman" w:eastAsia="Times New Roman" w:hAnsi="Times New Roman" w:cs="Times New Roman"/>
          <w:sz w:val="24"/>
          <w:szCs w:val="24"/>
        </w:rPr>
        <w:t>молодого</w:t>
      </w:r>
      <w:r>
        <w:rPr>
          <w:rFonts w:ascii="Times New Roman" w:eastAsia="Times New Roman" w:hAnsi="Times New Roman" w:cs="Times New Roman"/>
          <w:sz w:val="24"/>
          <w:szCs w:val="24"/>
          <w:highlight w:val="white"/>
        </w:rPr>
        <w:t xml:space="preserve"> покоління.</w:t>
      </w:r>
    </w:p>
    <w:p w:rsidR="00751C30"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Окрім провідного оздоровчого напряму</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галузь характеризується значним потенціалом, який спрямований на формування та становлення особистості здобувачів і здобувачок  загальної середньої освіти. Розвиток вольової сфери, командної співпраці, міжособистісних взаємин, емоційного інтелекту є визначальним для освітнього поступу та формування мети освітньої галузі. </w:t>
      </w:r>
    </w:p>
    <w:p w:rsidR="00751C30"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Значний внесок галузі «Фізична культура» в реалізацію мети повної загальної середньої освіти здійснюється також через сприяння розвитку когнітивних і творчих здібностей, ініціативності, а також формуванню загальнолюдських цінностей (чесності, справедливості, толерантності, доброти, відповідальності, патріотизму тощо) учнів і учениць у процесі рухової активності. </w:t>
      </w:r>
    </w:p>
    <w:p w:rsidR="00751C30"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Освітня спрямованість галузі передбачає формування в учнів / учениць компетентностей і наскрізних умінь у процесі фізичного виховання властивими їй засобами. У цьому контексті різноманітні види діяльності є провідним складником реалізації змісту занять з фізичної культури — від репродуктивних до дослідницьких і творчих. Формування динамічної комбінації базових знань галузі, досвіду рухової активності, умінь проєктування, організації занять фізичними вправами та самоконтролю за власним фізичним станом визначають особливість освітньої галузі. Важливість такої комбінації посилюється</w:t>
      </w:r>
      <w:r>
        <w:rPr>
          <w:rFonts w:ascii="Times New Roman" w:eastAsia="Times New Roman" w:hAnsi="Times New Roman" w:cs="Times New Roman"/>
          <w:sz w:val="24"/>
          <w:szCs w:val="24"/>
        </w:rPr>
        <w:t xml:space="preserve"> в умовах </w:t>
      </w:r>
      <w:r>
        <w:rPr>
          <w:rFonts w:ascii="Times New Roman" w:eastAsia="Times New Roman" w:hAnsi="Times New Roman" w:cs="Times New Roman"/>
          <w:sz w:val="24"/>
          <w:szCs w:val="24"/>
          <w:highlight w:val="white"/>
        </w:rPr>
        <w:t>недостатнього дотримання добових норм рухової для збереження здоров</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я учнів та учениць. </w:t>
      </w:r>
    </w:p>
    <w:p w:rsidR="00751C30"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Формування усвідомленого ставлення до збереження та поліпшення здоровʼя є передумовою використання засобів фізичного виховання в процесі життєдіяльності учнів / учениць</w:t>
      </w:r>
      <w:r>
        <w:rPr>
          <w:rFonts w:ascii="Times New Roman" w:eastAsia="Times New Roman" w:hAnsi="Times New Roman" w:cs="Times New Roman"/>
          <w:sz w:val="24"/>
          <w:szCs w:val="24"/>
        </w:rPr>
        <w:t xml:space="preserve">. Систематична та усвідомлена фізична активність свідчить про особисту фізичну культуру людини, </w:t>
      </w:r>
      <w:r>
        <w:rPr>
          <w:rFonts w:ascii="Times New Roman" w:eastAsia="Times New Roman" w:hAnsi="Times New Roman" w:cs="Times New Roman"/>
          <w:sz w:val="24"/>
          <w:szCs w:val="24"/>
          <w:highlight w:val="white"/>
        </w:rPr>
        <w:t xml:space="preserve">а також розглядається як результат реалізації засадничого положення загальної середньої освіти про формування культури здорового способу життя. </w:t>
      </w:r>
    </w:p>
    <w:p w:rsidR="00751C30"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останнє десятиліття реалізація принципу рівного доступу до освіти без дискримінації за будь-якими ознаками, зокрема за станом здоров’я або індивідуальними фізичними особливостями, набуває особливого значення в галузі </w:t>
      </w:r>
      <w:r>
        <w:rPr>
          <w:rFonts w:ascii="Times New Roman" w:eastAsia="Times New Roman" w:hAnsi="Times New Roman" w:cs="Times New Roman"/>
          <w:sz w:val="24"/>
          <w:szCs w:val="24"/>
        </w:rPr>
        <w:t>«Фізична культура»</w:t>
      </w:r>
      <w:r>
        <w:rPr>
          <w:rFonts w:ascii="Times New Roman" w:eastAsia="Times New Roman" w:hAnsi="Times New Roman" w:cs="Times New Roman"/>
          <w:sz w:val="24"/>
          <w:szCs w:val="24"/>
          <w:highlight w:val="white"/>
        </w:rPr>
        <w:t xml:space="preserve">. Урахування індивідуальних можливостей учнів / учениць: фізичної, координаційної та рухової підготовленості, антропометричних особливостей, ціннісних орієнтацій, когнітивних </w:t>
      </w:r>
      <w:r>
        <w:rPr>
          <w:rFonts w:ascii="Times New Roman" w:eastAsia="Times New Roman" w:hAnsi="Times New Roman" w:cs="Times New Roman"/>
          <w:sz w:val="24"/>
          <w:szCs w:val="24"/>
          <w:highlight w:val="white"/>
        </w:rPr>
        <w:lastRenderedPageBreak/>
        <w:t>здібностей та інших психологічних особливостей учнів / учениць — вимагає  комплексних заходів у процесі фізичного виховання здобувачів і здобувачок загальної середньої освіти.</w:t>
      </w:r>
    </w:p>
    <w:p w:rsidR="00751C30" w:rsidRDefault="00751C30">
      <w:pPr>
        <w:spacing w:line="240" w:lineRule="auto"/>
        <w:ind w:right="7" w:firstLine="566"/>
        <w:rPr>
          <w:rFonts w:ascii="Times New Roman" w:eastAsia="Times New Roman" w:hAnsi="Times New Roman" w:cs="Times New Roman"/>
          <w:b/>
          <w:sz w:val="24"/>
          <w:szCs w:val="24"/>
        </w:rPr>
      </w:pPr>
    </w:p>
    <w:p w:rsidR="00751C30"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 Мета освітньої галузі «Фізична культура»</w:t>
      </w:r>
    </w:p>
    <w:p w:rsidR="00751C30" w:rsidRDefault="00000000">
      <w:pPr>
        <w:spacing w:line="240" w:lineRule="auto"/>
        <w:ind w:right="7" w:firstLine="56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1</w:t>
      </w:r>
    </w:p>
    <w:tbl>
      <w:tblPr>
        <w:tblStyle w:val="a5"/>
        <w:tblW w:w="96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6585"/>
      </w:tblGrid>
      <w:tr w:rsidR="00751C30">
        <w:trPr>
          <w:trHeight w:val="543"/>
        </w:trPr>
        <w:tc>
          <w:tcPr>
            <w:tcW w:w="9645" w:type="dxa"/>
            <w:gridSpan w:val="2"/>
            <w:shd w:val="clear" w:color="auto" w:fill="auto"/>
            <w:tcMar>
              <w:top w:w="100" w:type="dxa"/>
              <w:left w:w="100" w:type="dxa"/>
              <w:bottom w:w="100" w:type="dxa"/>
              <w:right w:w="100" w:type="dxa"/>
            </w:tcMar>
          </w:tcPr>
          <w:p w:rsidR="00751C30"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Мета освітньої галузі «Фізична культура» (за державними стандартами)</w:t>
            </w:r>
          </w:p>
        </w:tc>
      </w:tr>
      <w:tr w:rsidR="00751C30">
        <w:tc>
          <w:tcPr>
            <w:tcW w:w="3060" w:type="dxa"/>
            <w:shd w:val="clear" w:color="auto" w:fill="auto"/>
            <w:tcMar>
              <w:top w:w="100" w:type="dxa"/>
              <w:left w:w="100" w:type="dxa"/>
              <w:bottom w:w="100" w:type="dxa"/>
              <w:right w:w="100" w:type="dxa"/>
            </w:tcMar>
          </w:tcPr>
          <w:p w:rsidR="00751C30" w:rsidRDefault="00000000">
            <w:pPr>
              <w:spacing w:line="240" w:lineRule="auto"/>
              <w:ind w:left="141"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Державний стандарт </w:t>
            </w:r>
          </w:p>
          <w:p w:rsidR="00751C30" w:rsidRDefault="00000000">
            <w:pPr>
              <w:spacing w:line="240" w:lineRule="auto"/>
              <w:ind w:left="141"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початкової освіти</w:t>
            </w:r>
          </w:p>
        </w:tc>
        <w:tc>
          <w:tcPr>
            <w:tcW w:w="6585" w:type="dxa"/>
            <w:shd w:val="clear" w:color="auto" w:fill="auto"/>
            <w:tcMar>
              <w:top w:w="100" w:type="dxa"/>
              <w:left w:w="100" w:type="dxa"/>
              <w:bottom w:w="100" w:type="dxa"/>
              <w:right w:w="100" w:type="dxa"/>
            </w:tcMar>
          </w:tcPr>
          <w:p w:rsidR="00751C30" w:rsidRDefault="00000000">
            <w:pPr>
              <w:pBdr>
                <w:top w:val="nil"/>
                <w:left w:val="nil"/>
                <w:bottom w:val="nil"/>
                <w:right w:val="nil"/>
                <w:between w:val="nil"/>
              </w:pBdr>
              <w:spacing w:line="240" w:lineRule="auto"/>
              <w:ind w:left="141"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соціальної та інших ключових компетентностей, стійкої мотивації здобувачів / здобувачок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w:t>
            </w:r>
          </w:p>
        </w:tc>
      </w:tr>
      <w:tr w:rsidR="00751C30">
        <w:tc>
          <w:tcPr>
            <w:tcW w:w="3060" w:type="dxa"/>
            <w:shd w:val="clear" w:color="auto" w:fill="auto"/>
            <w:tcMar>
              <w:top w:w="100" w:type="dxa"/>
              <w:left w:w="100" w:type="dxa"/>
              <w:bottom w:w="100" w:type="dxa"/>
              <w:right w:w="100" w:type="dxa"/>
            </w:tcMar>
          </w:tcPr>
          <w:p w:rsidR="00751C30" w:rsidRDefault="00000000">
            <w:pPr>
              <w:spacing w:line="240" w:lineRule="auto"/>
              <w:ind w:left="141"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стандарт</w:t>
            </w:r>
          </w:p>
          <w:p w:rsidR="00751C30" w:rsidRDefault="00000000">
            <w:pPr>
              <w:spacing w:line="240" w:lineRule="auto"/>
              <w:ind w:left="141"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базової середньої освіти</w:t>
            </w:r>
          </w:p>
        </w:tc>
        <w:tc>
          <w:tcPr>
            <w:tcW w:w="6585" w:type="dxa"/>
            <w:shd w:val="clear" w:color="auto" w:fill="auto"/>
            <w:tcMar>
              <w:top w:w="100" w:type="dxa"/>
              <w:left w:w="100" w:type="dxa"/>
              <w:bottom w:w="100" w:type="dxa"/>
              <w:right w:w="100" w:type="dxa"/>
            </w:tcMar>
          </w:tcPr>
          <w:p w:rsidR="00751C30" w:rsidRDefault="00000000">
            <w:pPr>
              <w:pBdr>
                <w:top w:val="nil"/>
                <w:left w:val="nil"/>
                <w:bottom w:val="nil"/>
                <w:right w:val="nil"/>
                <w:between w:val="nil"/>
              </w:pBdr>
              <w:spacing w:line="240" w:lineRule="auto"/>
              <w:ind w:left="141"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Гармонійний фізичний розвиток особистості </w:t>
            </w:r>
            <w:r>
              <w:rPr>
                <w:rFonts w:ascii="Times New Roman" w:eastAsia="Times New Roman" w:hAnsi="Times New Roman" w:cs="Times New Roman"/>
                <w:sz w:val="24"/>
                <w:szCs w:val="24"/>
                <w:highlight w:val="white"/>
              </w:rPr>
              <w:t>учнів / учениць</w:t>
            </w:r>
            <w:r>
              <w:rPr>
                <w:rFonts w:ascii="Times New Roman" w:eastAsia="Times New Roman" w:hAnsi="Times New Roman" w:cs="Times New Roman"/>
                <w:sz w:val="24"/>
                <w:szCs w:val="24"/>
              </w:rPr>
              <w:t xml:space="preserve">, підвищення функціональних можливостей організму, вдосконалення життєво необхідних рухових умінь та навичок, розширення рухового досвіду через формування стійкої мотивації </w:t>
            </w:r>
            <w:r>
              <w:rPr>
                <w:rFonts w:ascii="Times New Roman" w:eastAsia="Times New Roman" w:hAnsi="Times New Roman" w:cs="Times New Roman"/>
                <w:sz w:val="24"/>
                <w:szCs w:val="24"/>
                <w:highlight w:val="white"/>
              </w:rPr>
              <w:t>учнів / учениць</w:t>
            </w:r>
            <w:r>
              <w:rPr>
                <w:rFonts w:ascii="Times New Roman" w:eastAsia="Times New Roman" w:hAnsi="Times New Roman" w:cs="Times New Roman"/>
                <w:sz w:val="24"/>
                <w:szCs w:val="24"/>
              </w:rPr>
              <w:t xml:space="preserve"> до занять фізичною культурою і спортом.</w:t>
            </w:r>
          </w:p>
        </w:tc>
      </w:tr>
      <w:tr w:rsidR="00751C30">
        <w:tc>
          <w:tcPr>
            <w:tcW w:w="3060" w:type="dxa"/>
            <w:shd w:val="clear" w:color="auto" w:fill="auto"/>
            <w:tcMar>
              <w:top w:w="100" w:type="dxa"/>
              <w:left w:w="100" w:type="dxa"/>
              <w:bottom w:w="100" w:type="dxa"/>
              <w:right w:w="100" w:type="dxa"/>
            </w:tcMar>
          </w:tcPr>
          <w:p w:rsidR="00751C30" w:rsidRDefault="00000000">
            <w:pPr>
              <w:spacing w:line="240" w:lineRule="auto"/>
              <w:ind w:left="141"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стандарт профільної середньої освіти</w:t>
            </w:r>
          </w:p>
        </w:tc>
        <w:tc>
          <w:tcPr>
            <w:tcW w:w="6585" w:type="dxa"/>
            <w:shd w:val="clear" w:color="auto" w:fill="auto"/>
            <w:tcMar>
              <w:top w:w="100" w:type="dxa"/>
              <w:left w:w="100" w:type="dxa"/>
              <w:bottom w:w="100" w:type="dxa"/>
              <w:right w:w="100" w:type="dxa"/>
            </w:tcMar>
          </w:tcPr>
          <w:p w:rsidR="00751C30" w:rsidRDefault="00000000">
            <w:pPr>
              <w:pBdr>
                <w:top w:val="nil"/>
                <w:left w:val="nil"/>
                <w:bottom w:val="nil"/>
                <w:right w:val="nil"/>
                <w:between w:val="nil"/>
              </w:pBdr>
              <w:spacing w:line="240" w:lineRule="auto"/>
              <w:ind w:left="141"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Гармонійний фізичний розвиток особистості  здобувача / здобувачки освіти, підвищення функціональних можливостей організму, вдосконалення життєво необхідних рухових умінь і навичок, розширення рухового досвіду через формування стійкої мотивації здобувачів / здобувачок освіти до занять фізичною культурою і спортом.</w:t>
            </w:r>
          </w:p>
        </w:tc>
      </w:tr>
    </w:tbl>
    <w:p w:rsidR="00751C30" w:rsidRDefault="00000000">
      <w:pPr>
        <w:spacing w:line="240" w:lineRule="auto"/>
        <w:ind w:right="7"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51C30" w:rsidRDefault="00000000">
      <w:pPr>
        <w:spacing w:line="240" w:lineRule="auto"/>
        <w:ind w:right="7" w:firstLine="566"/>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Таблиця 2</w:t>
      </w:r>
    </w:p>
    <w:p w:rsidR="00751C30" w:rsidRDefault="00000000">
      <w:pPr>
        <w:spacing w:line="240" w:lineRule="auto"/>
        <w:ind w:right="-58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Мета освітньої галузі «Фізична культура» за циклами навчання</w:t>
      </w:r>
    </w:p>
    <w:tbl>
      <w:tblPr>
        <w:tblStyle w:val="a6"/>
        <w:tblW w:w="964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1"/>
        <w:gridCol w:w="4822"/>
      </w:tblGrid>
      <w:tr w:rsidR="00751C30">
        <w:trPr>
          <w:trHeight w:val="440"/>
          <w:jc w:val="center"/>
        </w:trPr>
        <w:tc>
          <w:tcPr>
            <w:tcW w:w="9642" w:type="dxa"/>
            <w:gridSpan w:val="2"/>
            <w:shd w:val="clear" w:color="auto" w:fill="auto"/>
            <w:tcMar>
              <w:top w:w="100" w:type="dxa"/>
              <w:left w:w="100" w:type="dxa"/>
              <w:bottom w:w="100" w:type="dxa"/>
              <w:right w:w="100" w:type="dxa"/>
            </w:tcMar>
          </w:tcPr>
          <w:p w:rsidR="00751C30" w:rsidRDefault="00000000">
            <w:pPr>
              <w:widowControl w:val="0"/>
              <w:spacing w:line="240" w:lineRule="auto"/>
              <w:ind w:left="141" w:right="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Початкова освіта</w:t>
            </w:r>
          </w:p>
        </w:tc>
      </w:tr>
      <w:tr w:rsidR="00751C30">
        <w:trPr>
          <w:trHeight w:val="440"/>
          <w:jc w:val="center"/>
        </w:trPr>
        <w:tc>
          <w:tcPr>
            <w:tcW w:w="4821" w:type="dxa"/>
            <w:shd w:val="clear" w:color="auto" w:fill="auto"/>
            <w:tcMar>
              <w:top w:w="100" w:type="dxa"/>
              <w:left w:w="100" w:type="dxa"/>
              <w:bottom w:w="100" w:type="dxa"/>
              <w:right w:w="100" w:type="dxa"/>
            </w:tcMar>
          </w:tcPr>
          <w:p w:rsidR="00751C30" w:rsidRDefault="00000000">
            <w:pPr>
              <w:widowControl w:val="0"/>
              <w:spacing w:line="240" w:lineRule="auto"/>
              <w:ind w:left="141" w:right="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клас (адаптаційно-ігровий цикл)</w:t>
            </w:r>
          </w:p>
        </w:tc>
        <w:tc>
          <w:tcPr>
            <w:tcW w:w="4821" w:type="dxa"/>
            <w:shd w:val="clear" w:color="auto" w:fill="auto"/>
            <w:tcMar>
              <w:top w:w="100" w:type="dxa"/>
              <w:left w:w="100" w:type="dxa"/>
              <w:bottom w:w="100" w:type="dxa"/>
              <w:right w:w="100" w:type="dxa"/>
            </w:tcMar>
          </w:tcPr>
          <w:p w:rsidR="00751C30" w:rsidRDefault="00000000">
            <w:pPr>
              <w:widowControl w:val="0"/>
              <w:spacing w:line="240" w:lineRule="auto"/>
              <w:ind w:left="141" w:right="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(основний цикл)</w:t>
            </w:r>
          </w:p>
        </w:tc>
      </w:tr>
      <w:tr w:rsidR="00751C30">
        <w:trPr>
          <w:jc w:val="center"/>
        </w:trPr>
        <w:tc>
          <w:tcPr>
            <w:tcW w:w="4821" w:type="dxa"/>
            <w:shd w:val="clear" w:color="auto" w:fill="auto"/>
            <w:tcMar>
              <w:top w:w="100" w:type="dxa"/>
              <w:left w:w="100" w:type="dxa"/>
              <w:bottom w:w="100" w:type="dxa"/>
              <w:right w:w="100" w:type="dxa"/>
            </w:tcMar>
          </w:tcPr>
          <w:p w:rsidR="00751C30" w:rsidRDefault="00000000">
            <w:pPr>
              <w:numPr>
                <w:ilvl w:val="0"/>
                <w:numId w:val="2"/>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початкову обізнаність у питанні фізичної культури;</w:t>
            </w:r>
          </w:p>
          <w:p w:rsidR="00751C30" w:rsidRDefault="00000000">
            <w:pPr>
              <w:numPr>
                <w:ilvl w:val="0"/>
                <w:numId w:val="2"/>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навички ефективного використання життєво необхідних умінь;</w:t>
            </w:r>
          </w:p>
          <w:p w:rsidR="00751C30" w:rsidRDefault="00000000">
            <w:pPr>
              <w:numPr>
                <w:ilvl w:val="0"/>
                <w:numId w:val="2"/>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зацікавленість до занять фізичними вправами;</w:t>
            </w:r>
          </w:p>
          <w:p w:rsidR="00751C30" w:rsidRDefault="00000000">
            <w:pPr>
              <w:numPr>
                <w:ilvl w:val="0"/>
                <w:numId w:val="2"/>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адаптація до навчальної діяльності в контексті формування екологічної компетентності;</w:t>
            </w:r>
          </w:p>
          <w:p w:rsidR="00751C30" w:rsidRDefault="00000000">
            <w:pPr>
              <w:numPr>
                <w:ilvl w:val="0"/>
                <w:numId w:val="2"/>
              </w:numPr>
              <w:shd w:val="clear" w:color="auto" w:fill="FFFFFF"/>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гармонійного фізичного розвитку, підвищення функціональних можливостей організму.</w:t>
            </w:r>
          </w:p>
        </w:tc>
        <w:tc>
          <w:tcPr>
            <w:tcW w:w="4821" w:type="dxa"/>
            <w:shd w:val="clear" w:color="auto" w:fill="auto"/>
            <w:tcMar>
              <w:top w:w="100" w:type="dxa"/>
              <w:left w:w="100" w:type="dxa"/>
              <w:bottom w:w="100" w:type="dxa"/>
              <w:right w:w="100" w:type="dxa"/>
            </w:tcMar>
          </w:tcPr>
          <w:p w:rsidR="00751C30" w:rsidRDefault="00000000">
            <w:pPr>
              <w:numPr>
                <w:ilvl w:val="0"/>
                <w:numId w:val="8"/>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базові знання;</w:t>
            </w:r>
          </w:p>
          <w:p w:rsidR="00751C30" w:rsidRDefault="00000000">
            <w:pPr>
              <w:numPr>
                <w:ilvl w:val="0"/>
                <w:numId w:val="8"/>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вміння використовувати життєво необхідні навички у змінних умовах;</w:t>
            </w:r>
          </w:p>
          <w:p w:rsidR="00751C30" w:rsidRDefault="00000000">
            <w:pPr>
              <w:numPr>
                <w:ilvl w:val="0"/>
                <w:numId w:val="8"/>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стимулювати інтерес до фізичної активності;</w:t>
            </w:r>
          </w:p>
          <w:p w:rsidR="00751C30" w:rsidRDefault="00000000">
            <w:pPr>
              <w:numPr>
                <w:ilvl w:val="0"/>
                <w:numId w:val="8"/>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спілкуватися  в контексті формування ключової компетентності — вільне володіння державною мовою;</w:t>
            </w:r>
          </w:p>
          <w:p w:rsidR="00751C30" w:rsidRDefault="00000000">
            <w:pPr>
              <w:numPr>
                <w:ilvl w:val="0"/>
                <w:numId w:val="8"/>
              </w:numPr>
              <w:shd w:val="clear" w:color="auto" w:fill="FFFFFF"/>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гармонійного фізичного розвитку, підвищення функціональних можливостей організму.</w:t>
            </w:r>
          </w:p>
        </w:tc>
      </w:tr>
      <w:tr w:rsidR="00751C30">
        <w:trPr>
          <w:trHeight w:val="440"/>
          <w:jc w:val="center"/>
        </w:trPr>
        <w:tc>
          <w:tcPr>
            <w:tcW w:w="9642" w:type="dxa"/>
            <w:gridSpan w:val="2"/>
            <w:shd w:val="clear" w:color="auto" w:fill="auto"/>
            <w:tcMar>
              <w:top w:w="100" w:type="dxa"/>
              <w:left w:w="100" w:type="dxa"/>
              <w:bottom w:w="100" w:type="dxa"/>
              <w:right w:w="100" w:type="dxa"/>
            </w:tcMar>
          </w:tcPr>
          <w:p w:rsidR="00751C30" w:rsidRDefault="00000000">
            <w:pPr>
              <w:widowControl w:val="0"/>
              <w:spacing w:line="240" w:lineRule="auto"/>
              <w:ind w:left="141" w:right="3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Базова середня освіта</w:t>
            </w:r>
          </w:p>
        </w:tc>
      </w:tr>
      <w:tr w:rsidR="00751C30">
        <w:trPr>
          <w:trHeight w:val="440"/>
          <w:jc w:val="center"/>
        </w:trPr>
        <w:tc>
          <w:tcPr>
            <w:tcW w:w="4821" w:type="dxa"/>
            <w:shd w:val="clear" w:color="auto" w:fill="auto"/>
            <w:tcMar>
              <w:top w:w="100" w:type="dxa"/>
              <w:left w:w="100" w:type="dxa"/>
              <w:bottom w:w="100" w:type="dxa"/>
              <w:right w:w="100" w:type="dxa"/>
            </w:tcMar>
          </w:tcPr>
          <w:p w:rsidR="00751C30" w:rsidRDefault="00000000">
            <w:pPr>
              <w:widowControl w:val="0"/>
              <w:spacing w:line="240" w:lineRule="auto"/>
              <w:ind w:left="141" w:right="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класи (адаптаційний цикл)</w:t>
            </w:r>
          </w:p>
        </w:tc>
        <w:tc>
          <w:tcPr>
            <w:tcW w:w="4821" w:type="dxa"/>
            <w:shd w:val="clear" w:color="auto" w:fill="auto"/>
            <w:tcMar>
              <w:top w:w="100" w:type="dxa"/>
              <w:left w:w="100" w:type="dxa"/>
              <w:bottom w:w="100" w:type="dxa"/>
              <w:right w:w="100" w:type="dxa"/>
            </w:tcMar>
          </w:tcPr>
          <w:p w:rsidR="00751C30" w:rsidRDefault="00000000">
            <w:pPr>
              <w:widowControl w:val="0"/>
              <w:spacing w:line="240" w:lineRule="auto"/>
              <w:ind w:left="141" w:right="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 класи (базове предметне навчання)</w:t>
            </w:r>
          </w:p>
        </w:tc>
      </w:tr>
      <w:tr w:rsidR="00751C30">
        <w:trPr>
          <w:jc w:val="center"/>
        </w:trPr>
        <w:tc>
          <w:tcPr>
            <w:tcW w:w="4821" w:type="dxa"/>
            <w:shd w:val="clear" w:color="auto" w:fill="auto"/>
            <w:tcMar>
              <w:top w:w="100" w:type="dxa"/>
              <w:left w:w="100" w:type="dxa"/>
              <w:bottom w:w="100" w:type="dxa"/>
              <w:right w:w="100" w:type="dxa"/>
            </w:tcMar>
          </w:tcPr>
          <w:p w:rsidR="00751C30" w:rsidRDefault="00000000">
            <w:pPr>
              <w:numPr>
                <w:ilvl w:val="0"/>
                <w:numId w:val="5"/>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поглиблені знання;</w:t>
            </w:r>
          </w:p>
          <w:p w:rsidR="00751C30" w:rsidRDefault="00000000">
            <w:pPr>
              <w:numPr>
                <w:ilvl w:val="0"/>
                <w:numId w:val="5"/>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базові рухові навички;</w:t>
            </w:r>
          </w:p>
          <w:p w:rsidR="00751C30" w:rsidRDefault="00000000">
            <w:pPr>
              <w:numPr>
                <w:ilvl w:val="0"/>
                <w:numId w:val="5"/>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усвідомлену мотивацію до рухової активності;</w:t>
            </w:r>
          </w:p>
          <w:p w:rsidR="00751C30" w:rsidRDefault="00000000">
            <w:pPr>
              <w:numPr>
                <w:ilvl w:val="0"/>
                <w:numId w:val="5"/>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ключові компетентності з пріоритетом на соціальну компетентність: ефективно співпрацювати з іншими, дотримуватися правил чесної гри,  контролювати свої емоції;</w:t>
            </w:r>
          </w:p>
          <w:p w:rsidR="00751C30" w:rsidRDefault="00000000">
            <w:pPr>
              <w:numPr>
                <w:ilvl w:val="0"/>
                <w:numId w:val="5"/>
              </w:numPr>
              <w:shd w:val="clear" w:color="auto" w:fill="FFFFFF"/>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гармонійного фізичного розвитку, підвищення функціональних можливостей організму.</w:t>
            </w:r>
          </w:p>
        </w:tc>
        <w:tc>
          <w:tcPr>
            <w:tcW w:w="4821" w:type="dxa"/>
            <w:shd w:val="clear" w:color="auto" w:fill="auto"/>
            <w:tcMar>
              <w:top w:w="100" w:type="dxa"/>
              <w:left w:w="100" w:type="dxa"/>
              <w:bottom w:w="100" w:type="dxa"/>
              <w:right w:w="100" w:type="dxa"/>
            </w:tcMar>
          </w:tcPr>
          <w:p w:rsidR="00751C30" w:rsidRDefault="00000000">
            <w:pPr>
              <w:numPr>
                <w:ilvl w:val="0"/>
                <w:numId w:val="10"/>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системні знання;</w:t>
            </w:r>
          </w:p>
          <w:p w:rsidR="00751C30" w:rsidRDefault="00000000">
            <w:pPr>
              <w:numPr>
                <w:ilvl w:val="0"/>
                <w:numId w:val="1"/>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збагачення рухового досвіду;</w:t>
            </w:r>
          </w:p>
          <w:p w:rsidR="00751C30" w:rsidRDefault="00000000">
            <w:pPr>
              <w:numPr>
                <w:ilvl w:val="0"/>
                <w:numId w:val="1"/>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особистісно значущу мотивацію до рухової активності;</w:t>
            </w:r>
          </w:p>
          <w:p w:rsidR="00751C30" w:rsidRDefault="00000000">
            <w:pPr>
              <w:numPr>
                <w:ilvl w:val="0"/>
                <w:numId w:val="1"/>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ключові компетентності з пріоритетом на підприємливість;</w:t>
            </w:r>
          </w:p>
          <w:p w:rsidR="00751C30" w:rsidRDefault="00000000">
            <w:pPr>
              <w:numPr>
                <w:ilvl w:val="0"/>
                <w:numId w:val="1"/>
              </w:numPr>
              <w:shd w:val="clear" w:color="auto" w:fill="FFFFFF"/>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гармонійного фізичного розвитку, підвищення функціональних можливостей організму.</w:t>
            </w:r>
          </w:p>
          <w:p w:rsidR="00751C30" w:rsidRDefault="00751C30">
            <w:pPr>
              <w:widowControl w:val="0"/>
              <w:spacing w:line="240" w:lineRule="auto"/>
              <w:ind w:left="141" w:right="35"/>
              <w:rPr>
                <w:rFonts w:ascii="Times New Roman" w:eastAsia="Times New Roman" w:hAnsi="Times New Roman" w:cs="Times New Roman"/>
                <w:b/>
                <w:sz w:val="24"/>
                <w:szCs w:val="24"/>
              </w:rPr>
            </w:pPr>
          </w:p>
        </w:tc>
      </w:tr>
      <w:tr w:rsidR="00751C30">
        <w:trPr>
          <w:trHeight w:val="440"/>
          <w:jc w:val="center"/>
        </w:trPr>
        <w:tc>
          <w:tcPr>
            <w:tcW w:w="9642" w:type="dxa"/>
            <w:gridSpan w:val="2"/>
            <w:shd w:val="clear" w:color="auto" w:fill="auto"/>
            <w:tcMar>
              <w:top w:w="100" w:type="dxa"/>
              <w:left w:w="100" w:type="dxa"/>
              <w:bottom w:w="100" w:type="dxa"/>
              <w:right w:w="100" w:type="dxa"/>
            </w:tcMar>
          </w:tcPr>
          <w:p w:rsidR="00751C30" w:rsidRDefault="00000000">
            <w:pPr>
              <w:widowControl w:val="0"/>
              <w:spacing w:line="240" w:lineRule="auto"/>
              <w:ind w:left="141" w:right="3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Профільна середня освіта </w:t>
            </w:r>
          </w:p>
        </w:tc>
      </w:tr>
      <w:tr w:rsidR="00751C30">
        <w:trPr>
          <w:trHeight w:val="440"/>
          <w:jc w:val="center"/>
        </w:trPr>
        <w:tc>
          <w:tcPr>
            <w:tcW w:w="4821" w:type="dxa"/>
            <w:shd w:val="clear" w:color="auto" w:fill="auto"/>
            <w:tcMar>
              <w:top w:w="100" w:type="dxa"/>
              <w:left w:w="100" w:type="dxa"/>
              <w:bottom w:w="100" w:type="dxa"/>
              <w:right w:w="100" w:type="dxa"/>
            </w:tcMar>
          </w:tcPr>
          <w:p w:rsidR="00751C30" w:rsidRDefault="00000000">
            <w:pPr>
              <w:widowControl w:val="0"/>
              <w:spacing w:line="240" w:lineRule="auto"/>
              <w:ind w:left="141" w:right="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клас (профільно-адаптаційний цикл)</w:t>
            </w:r>
          </w:p>
        </w:tc>
        <w:tc>
          <w:tcPr>
            <w:tcW w:w="4821" w:type="dxa"/>
            <w:shd w:val="clear" w:color="auto" w:fill="auto"/>
            <w:tcMar>
              <w:top w:w="100" w:type="dxa"/>
              <w:left w:w="100" w:type="dxa"/>
              <w:bottom w:w="100" w:type="dxa"/>
              <w:right w:w="100" w:type="dxa"/>
            </w:tcMar>
          </w:tcPr>
          <w:p w:rsidR="00751C30" w:rsidRDefault="00000000">
            <w:pPr>
              <w:widowControl w:val="0"/>
              <w:spacing w:line="240" w:lineRule="auto"/>
              <w:ind w:left="141" w:right="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11–12 класи (профільний цикл)</w:t>
            </w:r>
          </w:p>
        </w:tc>
      </w:tr>
      <w:tr w:rsidR="00751C30">
        <w:trPr>
          <w:jc w:val="center"/>
        </w:trPr>
        <w:tc>
          <w:tcPr>
            <w:tcW w:w="4821" w:type="dxa"/>
            <w:shd w:val="clear" w:color="auto" w:fill="auto"/>
            <w:tcMar>
              <w:top w:w="100" w:type="dxa"/>
              <w:left w:w="100" w:type="dxa"/>
              <w:bottom w:w="100" w:type="dxa"/>
              <w:right w:w="100" w:type="dxa"/>
            </w:tcMar>
          </w:tcPr>
          <w:p w:rsidR="00751C30" w:rsidRDefault="00000000">
            <w:pPr>
              <w:numPr>
                <w:ilvl w:val="0"/>
                <w:numId w:val="11"/>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знання з урахуванням особливостей профільної освіти;</w:t>
            </w:r>
          </w:p>
          <w:p w:rsidR="00751C30" w:rsidRDefault="00000000">
            <w:pPr>
              <w:numPr>
                <w:ilvl w:val="0"/>
                <w:numId w:val="6"/>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профільні рухові вміння;</w:t>
            </w:r>
          </w:p>
          <w:p w:rsidR="00751C30" w:rsidRDefault="00000000">
            <w:pPr>
              <w:numPr>
                <w:ilvl w:val="0"/>
                <w:numId w:val="6"/>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мотивацію до фізичної активності з урахуванням обраного профілю освіти;</w:t>
            </w:r>
          </w:p>
          <w:p w:rsidR="00751C30" w:rsidRDefault="00000000">
            <w:pPr>
              <w:numPr>
                <w:ilvl w:val="0"/>
                <w:numId w:val="6"/>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формувати ключові компетентності з пріоритетом на інноваційність;</w:t>
            </w:r>
          </w:p>
          <w:p w:rsidR="00751C30" w:rsidRDefault="00000000">
            <w:pPr>
              <w:numPr>
                <w:ilvl w:val="0"/>
                <w:numId w:val="6"/>
              </w:numPr>
              <w:shd w:val="clear" w:color="auto" w:fill="FFFFFF"/>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гармонійного фізичного розвитку, підвищення функціональних можливостей організму.</w:t>
            </w:r>
          </w:p>
        </w:tc>
        <w:tc>
          <w:tcPr>
            <w:tcW w:w="4821" w:type="dxa"/>
            <w:shd w:val="clear" w:color="auto" w:fill="auto"/>
            <w:tcMar>
              <w:top w:w="100" w:type="dxa"/>
              <w:left w:w="100" w:type="dxa"/>
              <w:bottom w:w="100" w:type="dxa"/>
              <w:right w:w="100" w:type="dxa"/>
            </w:tcMar>
          </w:tcPr>
          <w:p w:rsidR="00751C30" w:rsidRDefault="00000000">
            <w:pPr>
              <w:numPr>
                <w:ilvl w:val="0"/>
                <w:numId w:val="4"/>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 використання сформованих знань;</w:t>
            </w:r>
          </w:p>
          <w:p w:rsidR="00751C30" w:rsidRDefault="00000000">
            <w:pPr>
              <w:numPr>
                <w:ilvl w:val="0"/>
                <w:numId w:val="3"/>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творчі використання сформованих рухових умінь;</w:t>
            </w:r>
          </w:p>
          <w:p w:rsidR="00751C30" w:rsidRDefault="00000000">
            <w:pPr>
              <w:numPr>
                <w:ilvl w:val="0"/>
                <w:numId w:val="3"/>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ціннісне ставлення до здорового способу життя для фізичного, психічного та соціального самовдосконалення;</w:t>
            </w:r>
          </w:p>
          <w:p w:rsidR="00751C30" w:rsidRDefault="00000000">
            <w:pPr>
              <w:numPr>
                <w:ilvl w:val="0"/>
                <w:numId w:val="3"/>
              </w:numPr>
              <w:spacing w:line="240" w:lineRule="auto"/>
              <w:ind w:left="141" w:right="3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пріоритет компетентнісного підходу є громадянська компетентність та навчання впродовж життя;</w:t>
            </w:r>
          </w:p>
          <w:p w:rsidR="00751C30" w:rsidRDefault="00000000">
            <w:pPr>
              <w:numPr>
                <w:ilvl w:val="0"/>
                <w:numId w:val="3"/>
              </w:numPr>
              <w:shd w:val="clear" w:color="auto" w:fill="FFFFFF"/>
              <w:spacing w:line="240" w:lineRule="auto"/>
              <w:ind w:left="141" w:right="35" w:firstLine="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забезпечення гармонійного фізичного розвитку, підвищення функціональних можливостей організму.</w:t>
            </w:r>
          </w:p>
        </w:tc>
      </w:tr>
    </w:tbl>
    <w:p w:rsidR="00751C30" w:rsidRDefault="00751C30">
      <w:pPr>
        <w:spacing w:line="240" w:lineRule="auto"/>
        <w:ind w:right="-581"/>
        <w:jc w:val="center"/>
        <w:rPr>
          <w:rFonts w:ascii="Times New Roman" w:eastAsia="Times New Roman" w:hAnsi="Times New Roman" w:cs="Times New Roman"/>
          <w:b/>
          <w:sz w:val="24"/>
          <w:szCs w:val="24"/>
          <w:highlight w:val="white"/>
        </w:rPr>
      </w:pPr>
    </w:p>
    <w:p w:rsidR="00751C30"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ІІІ. </w:t>
      </w:r>
      <w:r>
        <w:rPr>
          <w:rFonts w:ascii="Times New Roman" w:eastAsia="Times New Roman" w:hAnsi="Times New Roman" w:cs="Times New Roman"/>
          <w:b/>
          <w:sz w:val="24"/>
          <w:szCs w:val="24"/>
        </w:rPr>
        <w:t>Структура галузі та міжгалузева, міжпредметна взаємодія</w:t>
      </w:r>
    </w:p>
    <w:p w:rsidR="00751C30"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Структура галузі відображена наскрізно в державних стандартах від початкової до старшої профільної школи та передбачає реалізацію обов’язкових результатів навчання освітньої галузі “Фізична культура” (далі — ФІО): </w:t>
      </w:r>
    </w:p>
    <w:p w:rsidR="00751C30" w:rsidRDefault="00000000">
      <w:pPr>
        <w:pBdr>
          <w:top w:val="nil"/>
          <w:left w:val="nil"/>
          <w:bottom w:val="nil"/>
          <w:right w:val="nil"/>
          <w:between w:val="nil"/>
        </w:pBd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ФІО 1: Формування психічної та соціально-психологічної сфер особистості засобами фізичного виховання;</w:t>
      </w:r>
    </w:p>
    <w:p w:rsidR="00751C30" w:rsidRDefault="00000000">
      <w:pPr>
        <w:pBdr>
          <w:top w:val="nil"/>
          <w:left w:val="nil"/>
          <w:bottom w:val="nil"/>
          <w:right w:val="nil"/>
          <w:between w:val="nil"/>
        </w:pBd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ФІО 2: Систематичні заняття фізичними вправами, володіння технікою фізичних вправ;</w:t>
      </w:r>
    </w:p>
    <w:p w:rsidR="00751C30" w:rsidRDefault="00000000">
      <w:pPr>
        <w:pBdr>
          <w:top w:val="nil"/>
          <w:left w:val="nil"/>
          <w:bottom w:val="nil"/>
          <w:right w:val="nil"/>
          <w:between w:val="nil"/>
        </w:pBdr>
        <w:spacing w:line="240" w:lineRule="auto"/>
        <w:ind w:right="7" w:firstLine="566"/>
        <w:jc w:val="both"/>
        <w:rPr>
          <w:rFonts w:ascii="Times New Roman" w:eastAsia="Times New Roman" w:hAnsi="Times New Roman" w:cs="Times New Roman"/>
          <w:color w:val="1F1F1F"/>
          <w:sz w:val="24"/>
          <w:szCs w:val="24"/>
        </w:rPr>
      </w:pPr>
      <w:r>
        <w:rPr>
          <w:rFonts w:ascii="Times New Roman" w:eastAsia="Times New Roman" w:hAnsi="Times New Roman" w:cs="Times New Roman"/>
          <w:sz w:val="24"/>
          <w:szCs w:val="24"/>
          <w:highlight w:val="white"/>
        </w:rPr>
        <w:t>ФІО 3:Усвідомлення значення фізичної/ рухової активності для підтримування стану здоров’я та задоволення у процесі фізичного виховання.</w:t>
      </w:r>
    </w:p>
    <w:p w:rsidR="00751C30"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Згідно з державними стандартами, фізична культура є ключовою освітньою галуззю, що сприяє формуванню компетентностей для збереження здоров’я, розвитку фізичних якостей, опануванню життєво необхідних рухових умінь, формуванню мотивації до активного способу життя та зміцненню психоемоційного стану учнів / учениць. </w:t>
      </w:r>
      <w:r>
        <w:rPr>
          <w:rFonts w:ascii="Times New Roman" w:eastAsia="Times New Roman" w:hAnsi="Times New Roman" w:cs="Times New Roman"/>
          <w:sz w:val="24"/>
          <w:szCs w:val="24"/>
        </w:rPr>
        <w:t xml:space="preserve">Для докладного відстежування </w:t>
      </w:r>
      <w:r>
        <w:rPr>
          <w:rFonts w:ascii="Times New Roman" w:eastAsia="Times New Roman" w:hAnsi="Times New Roman" w:cs="Times New Roman"/>
          <w:sz w:val="24"/>
          <w:szCs w:val="24"/>
        </w:rPr>
        <w:lastRenderedPageBreak/>
        <w:t>поступу розвитку учнів і учениць на  кожному із циклів можна також використовувати парадигму «Я-орієнтирів» (Додаток 10.1). Ознайомитися з реалізацією наскрізних умінь та компетентнісного потенціалу освітньої галузі «Фізична культура» можна за таблицями, наведеними в Додатку 10.2 та Додатку 10.3.</w:t>
      </w:r>
    </w:p>
    <w:p w:rsidR="00751C30"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модельній навчальній програмі Нової української школи для 5–9 класів галузь «Фізична культура» реалізується через інваріантний і варіантний складник. Таким чином, у типовій освітній програмі визначено, що не менше трьох годин на тиждень має бути спрямовано саме на фізичну культуру. Це той мінімальний навчальний обсяг, який дає змогу забезпечити досягнення загальних результатів, передбачених стандартом.</w:t>
      </w:r>
    </w:p>
    <w:p w:rsidR="00751C30"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Однак лише трьох навчальних годин недостатньо для формування стійкої звички до фізичної активності як складника стилю життя. Щоб досягти кращих освітніх результатів і задовольнити природну потребу дітей у русі, важливо створити умови для залучення учнів / учениць до фізичної активності й поза межами обов’язкових уроків. </w:t>
      </w:r>
    </w:p>
    <w:p w:rsidR="00751C30"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Ідеться про позакласну діяльність — секції, гуртки (як хореографічні, так і мистецькі), спортивні клуби. Такі форми не лише підтримують фізичну підготовленість учнів / учениць, а й розвивають емоційний інтелект, ініціативність, навички взаємодії та відповідального вибору. У межах шкільної спільноти це може бути ще мінімум дві години на тиждень — у форматі додаткової освітньої, гурткової або клубної діяльності. Оптимально, аби кожна дитина мала не менше 5 годин фізичної активності щотижня. Саме цей обсяг відповідає рекомендаціям Всесвітньої організації охорони здоров’я</w:t>
      </w:r>
      <w:r>
        <w:rPr>
          <w:rFonts w:ascii="Times New Roman" w:eastAsia="Times New Roman" w:hAnsi="Times New Roman" w:cs="Times New Roman"/>
          <w:sz w:val="24"/>
          <w:szCs w:val="24"/>
          <w:highlight w:val="white"/>
          <w:vertAlign w:val="superscript"/>
        </w:rPr>
        <w:footnoteReference w:id="1"/>
      </w:r>
      <w:r>
        <w:rPr>
          <w:rFonts w:ascii="Times New Roman" w:eastAsia="Times New Roman" w:hAnsi="Times New Roman" w:cs="Times New Roman"/>
          <w:sz w:val="24"/>
          <w:szCs w:val="24"/>
          <w:highlight w:val="white"/>
        </w:rPr>
        <w:t xml:space="preserve">, яка наголошує на потребі щоденної активності тривалістю щонайменше 60 хвилин. П’ятигодинне навантаження дає змогу не тільки ефективно реалізувати навчальну програму, а й формувати довготривалу мотивацію до фізичної культури як звички. Це також сприяє профілактиці гіподинамії, корекції порушень постави, покращенню психоемоційного стану, стимулює когнітивну діяльність, підвищує самооцінку, знижує рівень тривожності. А головне — дає змогу розглядати фізичну культуру не як окремий предмет, а як динамічну систему практик, що інтегрується з щоденням учнівства. </w:t>
      </w:r>
    </w:p>
    <w:p w:rsidR="00751C30"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Таким чином, три години фізичної культури на тиждень — це державна норма, два додаткові заняття в позаурочній діяльності — це базова потреба, а п’ять і більше годин фізичної активності — орієнтир, до якого варто прагнути в інтересах гармонійного розвитку учнівства.</w:t>
      </w:r>
    </w:p>
    <w:p w:rsidR="00751C30"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Формування стійкої мотивації до занять фізичною активністю неможливе без використання знань і вмінь з інших освітніх галузей і прояву ключових компетентностей. Тому в організації освітнього процесу доцільно використовувати інтегровані підходи поряд з розінтегрованими. За відсутності інтегрованих курсів доцільною є розробка часових траєкторій, які б містили наближені терміни (клас, чверть, навчальні тижні), у які вивчаються теми різних предметів (на основі: календарних планів і модельних навчальних програм), дотичних до проблематики фізичної культури.</w:t>
      </w:r>
    </w:p>
    <w:p w:rsidR="00751C30"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 таких умов вчитель / учителька фізичної культури може планувати навчальну діяльність учнівства, використовуючи їхні знання та вміння, отримані на інших предметах. Пропонуючи учням та ученицям проєктну діяльність, спираючись на діяльнісний і компетентнісний підходи, учитель / учителька може давати завдання, які б передбачали обґрунтування рухової діяльності через отримані знання. Наприклад, дослідження напрямів дії сил, систем важелів, функціонування органів людини, здійснення розрахунків витрат, умов, забезпечення при плануванні ігор, тренувань, туристичного походу тощо. Усвідомлене поєднання знань з різних предметів під час уроків фізичної культури сприяє формуванню цілісного світогляду учнів / учениць, підвищенню їхньої мотивації та розвитку ключових компетентностей. </w:t>
      </w:r>
    </w:p>
    <w:p w:rsidR="00751C30"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Практика використання міжпредметних звʼязків допомагає учням та ученицям побачити фізичну культуру в контексті загальної картини світу, що є важливою частиною культури людства. Міжпредметні зв’язки в освітньому процесі також сприяють розвитку критичного мислення </w:t>
      </w:r>
      <w:r>
        <w:rPr>
          <w:rFonts w:ascii="Times New Roman" w:eastAsia="Times New Roman" w:hAnsi="Times New Roman" w:cs="Times New Roman"/>
          <w:sz w:val="24"/>
          <w:szCs w:val="24"/>
          <w:highlight w:val="white"/>
        </w:rPr>
        <w:t>учнів / учениць</w:t>
      </w:r>
      <w:r>
        <w:rPr>
          <w:rFonts w:ascii="Times New Roman" w:eastAsia="Times New Roman" w:hAnsi="Times New Roman" w:cs="Times New Roman"/>
          <w:sz w:val="24"/>
          <w:szCs w:val="24"/>
        </w:rPr>
        <w:t>, допомагаючи їм аналізувати фізіологічні процеси в організмі, проводити дослідження, знаходити розв’язання проблем і застосовувати висновки на практиці. Це формує осмислене ставлення до здоров’я та фізичної активності, що є важливим для підтримки здоровʼя впродовж усього життя.</w:t>
      </w:r>
    </w:p>
    <w:p w:rsidR="00751C30" w:rsidRDefault="00751C30">
      <w:pPr>
        <w:spacing w:line="240" w:lineRule="auto"/>
        <w:ind w:right="7" w:firstLine="566"/>
        <w:jc w:val="both"/>
        <w:rPr>
          <w:rFonts w:ascii="Times New Roman" w:eastAsia="Times New Roman" w:hAnsi="Times New Roman" w:cs="Times New Roman"/>
          <w:b/>
          <w:sz w:val="24"/>
          <w:szCs w:val="24"/>
        </w:rPr>
      </w:pPr>
    </w:p>
    <w:p w:rsidR="00751C30"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ІV. Поточний стан і виклики освітньої галузі </w:t>
      </w:r>
    </w:p>
    <w:p w:rsidR="00751C30"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Фізична культура в контексті Нової української школи — це простір для зростання здорової, активної, самостійної особистості, яка вміє піклуватися про себе та взаємодіяти з іншими. Це освітня галузь, яка допомагає дитині усвідомити зв’язок між рухом, самопочуттям, емоціями, безпекою і щоденним життям. Саме тому підходи до навчання мають відповідати не лише віковим особливостям, а й новій освітній філософії — компетентнісній, гнучкій, відкритій до індивідуального прогресу. У межах освітньої галузі «Фізична культура» мають бути реалізовані наступні підходи:</w:t>
      </w:r>
    </w:p>
    <w:p w:rsidR="00751C30" w:rsidRDefault="00000000">
      <w:pPr>
        <w:spacing w:line="240" w:lineRule="auto"/>
        <w:ind w:right="7" w:firstLine="566"/>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1. Компетентнісний підхід: формування ключових життєвих умінь, пов’язаних зі здоров’ям, руховою активністю, командною роботою, саморегуляцією. </w:t>
      </w:r>
      <w:r>
        <w:rPr>
          <w:rFonts w:ascii="Times New Roman" w:eastAsia="Times New Roman" w:hAnsi="Times New Roman" w:cs="Times New Roman"/>
          <w:i/>
          <w:sz w:val="24"/>
          <w:szCs w:val="24"/>
          <w:highlight w:val="white"/>
        </w:rPr>
        <w:t xml:space="preserve">Приклад: учень / учениця виконує вправу, розуміючи її цінність для здоров’я і в подальшому застосовує її в житті. </w:t>
      </w:r>
    </w:p>
    <w:p w:rsidR="00751C30" w:rsidRDefault="00000000">
      <w:pPr>
        <w:spacing w:line="240" w:lineRule="auto"/>
        <w:ind w:right="7" w:firstLine="566"/>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2. Особистісно орієнтований підхід: у центрі — дитина з її можливостями, темпом розвитку, мотивацією; диференціація завдань, підтримка індивідуального прогресу. </w:t>
      </w:r>
      <w:r>
        <w:rPr>
          <w:rFonts w:ascii="Times New Roman" w:eastAsia="Times New Roman" w:hAnsi="Times New Roman" w:cs="Times New Roman"/>
          <w:i/>
          <w:sz w:val="24"/>
          <w:szCs w:val="24"/>
          <w:highlight w:val="white"/>
        </w:rPr>
        <w:t>Приклад: учень / учениця обирає тип вправ залежно від своїх інтересів чи самопочуття.</w:t>
      </w:r>
    </w:p>
    <w:p w:rsidR="00751C30" w:rsidRDefault="00000000">
      <w:pPr>
        <w:spacing w:line="240" w:lineRule="auto"/>
        <w:ind w:right="7" w:firstLine="566"/>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3. Діяльнісний підхід: знання і навички формуються через активне виконання дій, а не пасивне спостереження. </w:t>
      </w:r>
      <w:r>
        <w:rPr>
          <w:rFonts w:ascii="Times New Roman" w:eastAsia="Times New Roman" w:hAnsi="Times New Roman" w:cs="Times New Roman"/>
          <w:i/>
          <w:sz w:val="24"/>
          <w:szCs w:val="24"/>
          <w:highlight w:val="white"/>
        </w:rPr>
        <w:t>Приклад: учні та учениці моделюють гру, розробляють маршрут естафети, виконують командні завдання.</w:t>
      </w:r>
    </w:p>
    <w:p w:rsidR="00751C30" w:rsidRDefault="00000000">
      <w:pPr>
        <w:spacing w:line="240" w:lineRule="auto"/>
        <w:ind w:right="7" w:firstLine="566"/>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4. Інтегрований підхід (міжпредметний / міжгалузевий): фізична культура поєднується з іншими галузями — мистецькою, мовно-літературною, технологічною.</w:t>
      </w:r>
      <w:r>
        <w:rPr>
          <w:rFonts w:ascii="Times New Roman" w:eastAsia="Times New Roman" w:hAnsi="Times New Roman" w:cs="Times New Roman"/>
          <w:i/>
          <w:sz w:val="24"/>
          <w:szCs w:val="24"/>
          <w:highlight w:val="white"/>
        </w:rPr>
        <w:t xml:space="preserve"> Приклад: під час занять аналізується пульс (природнича освітня галузь) або створюються правила гри (мовно-літературна освітня галузь).</w:t>
      </w:r>
    </w:p>
    <w:p w:rsidR="00751C30" w:rsidRDefault="00000000">
      <w:pPr>
        <w:spacing w:line="240" w:lineRule="auto"/>
        <w:ind w:right="7" w:firstLine="566"/>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5. Проєктний підхід: учні та учениці реалізують довготривалі рухові або оздоровчі проєкти (індивідуальні або в групі). </w:t>
      </w:r>
      <w:r>
        <w:rPr>
          <w:rFonts w:ascii="Times New Roman" w:eastAsia="Times New Roman" w:hAnsi="Times New Roman" w:cs="Times New Roman"/>
          <w:i/>
          <w:sz w:val="24"/>
          <w:szCs w:val="24"/>
          <w:highlight w:val="white"/>
        </w:rPr>
        <w:t>Приклад: створення фітнес-рутини для однолітків / одноліток, організація оздоровчого квесту.</w:t>
      </w:r>
    </w:p>
    <w:p w:rsidR="00751C30" w:rsidRDefault="00000000">
      <w:pPr>
        <w:spacing w:line="240" w:lineRule="auto"/>
        <w:ind w:right="7" w:firstLine="566"/>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6. Проблемно-пошуковий підхід: формулювання запитань, пошук рішень, дослідження явищ, пов’язаних із фізичним станом, активністю, навантаженням. </w:t>
      </w:r>
      <w:r>
        <w:rPr>
          <w:rFonts w:ascii="Times New Roman" w:eastAsia="Times New Roman" w:hAnsi="Times New Roman" w:cs="Times New Roman"/>
          <w:i/>
          <w:sz w:val="24"/>
          <w:szCs w:val="24"/>
          <w:highlight w:val="white"/>
        </w:rPr>
        <w:t>Приклад: учні та учениці аналізують, чому одні види руху підходять для відновлення, а інші — для навантаження.</w:t>
      </w:r>
    </w:p>
    <w:p w:rsidR="00751C30" w:rsidRDefault="00000000">
      <w:pPr>
        <w:spacing w:line="240" w:lineRule="auto"/>
        <w:ind w:right="7" w:firstLine="566"/>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7. Інклюзивний підхід: усі учні та учениці мають можливість повноцінно брати участь у фізичній активності чи обирати адаптовані варіанти, залежно від фізичних чи ментальних особливостей. </w:t>
      </w:r>
      <w:r>
        <w:rPr>
          <w:rFonts w:ascii="Times New Roman" w:eastAsia="Times New Roman" w:hAnsi="Times New Roman" w:cs="Times New Roman"/>
          <w:i/>
          <w:sz w:val="24"/>
          <w:szCs w:val="24"/>
          <w:highlight w:val="white"/>
        </w:rPr>
        <w:t>Приклад: адаптовані завдання, групова підтримка, акцент на співпрацю, а не на перемогу.</w:t>
      </w:r>
    </w:p>
    <w:p w:rsidR="00751C30" w:rsidRDefault="00000000">
      <w:pPr>
        <w:spacing w:line="240" w:lineRule="auto"/>
        <w:ind w:right="7" w:firstLine="566"/>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8. Контекстний підхід: завдання і вправи пов’язані з реальним життям учня / учениці: побут, дозвілля, безпечна поведінка, профілактика стресу.</w:t>
      </w:r>
      <w:r>
        <w:rPr>
          <w:rFonts w:ascii="Times New Roman" w:eastAsia="Times New Roman" w:hAnsi="Times New Roman" w:cs="Times New Roman"/>
          <w:i/>
          <w:sz w:val="24"/>
          <w:szCs w:val="24"/>
          <w:highlight w:val="white"/>
        </w:rPr>
        <w:t xml:space="preserve"> Приклад: моделювання ситуацій «як правильно переносити важкі речі» або «як зняти напругу з м’язів після тривалого сидіння».</w:t>
      </w:r>
    </w:p>
    <w:p w:rsidR="00751C30" w:rsidRDefault="00000000">
      <w:pPr>
        <w:spacing w:line="240" w:lineRule="auto"/>
        <w:ind w:right="7" w:firstLine="566"/>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9. Рефлексивний підхід: учень / учениця аналізує свої дії, емоції, прогрес, робить висновки. </w:t>
      </w:r>
      <w:r>
        <w:rPr>
          <w:rFonts w:ascii="Times New Roman" w:eastAsia="Times New Roman" w:hAnsi="Times New Roman" w:cs="Times New Roman"/>
          <w:i/>
          <w:sz w:val="24"/>
          <w:szCs w:val="24"/>
          <w:highlight w:val="white"/>
        </w:rPr>
        <w:t>Приклад: ведення щоденника самопочуття, оцінювання командної взаємодії після гри.</w:t>
      </w:r>
    </w:p>
    <w:p w:rsidR="00751C30" w:rsidRDefault="00000000">
      <w:pPr>
        <w:spacing w:line="240" w:lineRule="auto"/>
        <w:ind w:right="7" w:firstLine="566"/>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Таблиця 3</w:t>
      </w:r>
    </w:p>
    <w:p w:rsidR="00751C30" w:rsidRDefault="00000000">
      <w:pPr>
        <w:spacing w:line="240" w:lineRule="auto"/>
        <w:ind w:right="7"/>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Пріоритети у викладанні предмета на різних рівнях освіти</w:t>
      </w:r>
    </w:p>
    <w:tbl>
      <w:tblPr>
        <w:tblStyle w:val="a7"/>
        <w:tblW w:w="96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3495"/>
        <w:gridCol w:w="3270"/>
      </w:tblGrid>
      <w:tr w:rsidR="00751C30">
        <w:tc>
          <w:tcPr>
            <w:tcW w:w="2925" w:type="dxa"/>
            <w:shd w:val="clear" w:color="auto" w:fill="auto"/>
            <w:tcMar>
              <w:top w:w="100" w:type="dxa"/>
              <w:left w:w="100" w:type="dxa"/>
              <w:bottom w:w="100" w:type="dxa"/>
              <w:right w:w="100" w:type="dxa"/>
            </w:tcMar>
          </w:tcPr>
          <w:p w:rsidR="00751C30" w:rsidRDefault="00000000">
            <w:pPr>
              <w:spacing w:line="240" w:lineRule="auto"/>
              <w:ind w:left="141" w:right="37"/>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Початковий рівень  (1–4 класи)</w:t>
            </w:r>
          </w:p>
        </w:tc>
        <w:tc>
          <w:tcPr>
            <w:tcW w:w="3495" w:type="dxa"/>
            <w:shd w:val="clear" w:color="auto" w:fill="auto"/>
            <w:tcMar>
              <w:top w:w="100" w:type="dxa"/>
              <w:left w:w="100" w:type="dxa"/>
              <w:bottom w:w="100" w:type="dxa"/>
              <w:right w:w="100" w:type="dxa"/>
            </w:tcMar>
          </w:tcPr>
          <w:p w:rsidR="00751C30" w:rsidRDefault="00000000">
            <w:pPr>
              <w:spacing w:line="240" w:lineRule="auto"/>
              <w:ind w:left="141" w:right="37"/>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Базовий рівень </w:t>
            </w:r>
          </w:p>
          <w:p w:rsidR="00751C30" w:rsidRDefault="00000000">
            <w:pPr>
              <w:spacing w:line="240" w:lineRule="auto"/>
              <w:ind w:left="141" w:right="37"/>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(5–9 класи)</w:t>
            </w:r>
          </w:p>
        </w:tc>
        <w:tc>
          <w:tcPr>
            <w:tcW w:w="3270" w:type="dxa"/>
            <w:shd w:val="clear" w:color="auto" w:fill="auto"/>
            <w:tcMar>
              <w:top w:w="100" w:type="dxa"/>
              <w:left w:w="100" w:type="dxa"/>
              <w:bottom w:w="100" w:type="dxa"/>
              <w:right w:w="100" w:type="dxa"/>
            </w:tcMar>
          </w:tcPr>
          <w:p w:rsidR="00751C30" w:rsidRDefault="00000000">
            <w:pPr>
              <w:spacing w:line="240" w:lineRule="auto"/>
              <w:ind w:left="141" w:right="37"/>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Профільний рівень </w:t>
            </w:r>
          </w:p>
          <w:p w:rsidR="00751C30" w:rsidRDefault="00000000">
            <w:pPr>
              <w:spacing w:line="240" w:lineRule="auto"/>
              <w:ind w:left="141" w:right="37"/>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(10–12 класи)</w:t>
            </w:r>
          </w:p>
        </w:tc>
      </w:tr>
      <w:tr w:rsidR="00751C30">
        <w:tc>
          <w:tcPr>
            <w:tcW w:w="2925" w:type="dxa"/>
            <w:shd w:val="clear" w:color="auto" w:fill="auto"/>
            <w:tcMar>
              <w:top w:w="100" w:type="dxa"/>
              <w:left w:w="100" w:type="dxa"/>
              <w:bottom w:w="100" w:type="dxa"/>
              <w:right w:w="100" w:type="dxa"/>
            </w:tcMar>
          </w:tcPr>
          <w:p w:rsidR="00751C30" w:rsidRDefault="00000000">
            <w:pPr>
              <w:spacing w:line="240" w:lineRule="auto"/>
              <w:ind w:left="141" w:right="37"/>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навчання через гру, емоцію та досвід.</w:t>
            </w:r>
          </w:p>
        </w:tc>
        <w:tc>
          <w:tcPr>
            <w:tcW w:w="3495" w:type="dxa"/>
            <w:shd w:val="clear" w:color="auto" w:fill="auto"/>
            <w:tcMar>
              <w:top w:w="100" w:type="dxa"/>
              <w:left w:w="100" w:type="dxa"/>
              <w:bottom w:w="100" w:type="dxa"/>
              <w:right w:w="100" w:type="dxa"/>
            </w:tcMar>
          </w:tcPr>
          <w:p w:rsidR="00751C30" w:rsidRDefault="00000000">
            <w:pPr>
              <w:spacing w:line="240" w:lineRule="auto"/>
              <w:ind w:left="141" w:right="37"/>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формування усвідомленої компетентності, що включає комплекс набутих знань, рухомих умінь, та сформоване позитивне ставлення до фізичної активності.</w:t>
            </w:r>
          </w:p>
        </w:tc>
        <w:tc>
          <w:tcPr>
            <w:tcW w:w="3270" w:type="dxa"/>
            <w:shd w:val="clear" w:color="auto" w:fill="auto"/>
            <w:tcMar>
              <w:top w:w="100" w:type="dxa"/>
              <w:left w:w="100" w:type="dxa"/>
              <w:bottom w:w="100" w:type="dxa"/>
              <w:right w:w="100" w:type="dxa"/>
            </w:tcMar>
          </w:tcPr>
          <w:p w:rsidR="00751C30" w:rsidRDefault="00000000">
            <w:pPr>
              <w:spacing w:line="240" w:lineRule="auto"/>
              <w:ind w:left="141" w:right="37"/>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практичне застосування фізичної культури в житті.</w:t>
            </w:r>
          </w:p>
        </w:tc>
      </w:tr>
      <w:tr w:rsidR="00751C30">
        <w:tc>
          <w:tcPr>
            <w:tcW w:w="2925" w:type="dxa"/>
            <w:shd w:val="clear" w:color="auto" w:fill="auto"/>
            <w:tcMar>
              <w:top w:w="100" w:type="dxa"/>
              <w:left w:w="100" w:type="dxa"/>
              <w:bottom w:w="100" w:type="dxa"/>
              <w:right w:w="100" w:type="dxa"/>
            </w:tcMar>
          </w:tcPr>
          <w:p w:rsidR="00751C30" w:rsidRDefault="00000000">
            <w:pPr>
              <w:numPr>
                <w:ilvl w:val="0"/>
                <w:numId w:val="9"/>
              </w:numPr>
              <w:spacing w:line="240" w:lineRule="auto"/>
              <w:ind w:left="141" w:right="37"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підхід через ігрову діяльність до усвідомлення себе у фізичній активності (ігри, прості вправи, наслідування, взаємодія);  </w:t>
            </w:r>
          </w:p>
          <w:p w:rsidR="00751C30" w:rsidRDefault="00000000">
            <w:pPr>
              <w:numPr>
                <w:ilvl w:val="0"/>
                <w:numId w:val="9"/>
              </w:numPr>
              <w:spacing w:line="240" w:lineRule="auto"/>
              <w:ind w:left="141" w:right="37"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тематика через контекст життя дитини. Наприклад: «Рух і здоров’я», «Я у просторі», «Граю і не травмуюсь»;</w:t>
            </w:r>
          </w:p>
          <w:p w:rsidR="00751C30" w:rsidRDefault="00000000">
            <w:pPr>
              <w:numPr>
                <w:ilvl w:val="0"/>
                <w:numId w:val="9"/>
              </w:numPr>
              <w:spacing w:line="240" w:lineRule="auto"/>
              <w:ind w:left="141" w:right="37"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послідовність: від природних, координаційно простих рухів — до простих базових елементів окремих видів спорту, ігрових ситуацій і різноманітних фізичних вправ;</w:t>
            </w:r>
          </w:p>
          <w:p w:rsidR="00751C30" w:rsidRDefault="00000000">
            <w:pPr>
              <w:numPr>
                <w:ilvl w:val="0"/>
                <w:numId w:val="9"/>
              </w:numPr>
              <w:spacing w:line="240" w:lineRule="auto"/>
              <w:ind w:left="141" w:right="37"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міжпредметність: поєднання з емоційним розвитком, мистецтвом, мовами (інструкції, правила гри, ритм).</w:t>
            </w:r>
          </w:p>
        </w:tc>
        <w:tc>
          <w:tcPr>
            <w:tcW w:w="3495" w:type="dxa"/>
            <w:shd w:val="clear" w:color="auto" w:fill="auto"/>
            <w:tcMar>
              <w:top w:w="100" w:type="dxa"/>
              <w:left w:w="100" w:type="dxa"/>
              <w:bottom w:w="100" w:type="dxa"/>
              <w:right w:w="100" w:type="dxa"/>
            </w:tcMar>
          </w:tcPr>
          <w:p w:rsidR="00751C30" w:rsidRDefault="00000000">
            <w:pPr>
              <w:numPr>
                <w:ilvl w:val="0"/>
                <w:numId w:val="7"/>
              </w:numPr>
              <w:spacing w:line="240" w:lineRule="auto"/>
              <w:ind w:left="141" w:right="37"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відмова від підходів, притаманних спортивним тренуванням з різних видів спорту, віддавання переваги фізичній активності за вибором, що дарує радість, створює ситуації успіху для кожного учня / кожної учениці, формує базові рухові вміння з різних видів, через самостійну діяльність в різних ситуаціях, формує усвідомлення важливості фізичної культури для самореалізації, комунікації, розвитку координації, витривалості, сили, гнучкості, здоров’язбереження, активного способу життя;</w:t>
            </w:r>
          </w:p>
          <w:p w:rsidR="00751C30" w:rsidRDefault="00000000">
            <w:pPr>
              <w:numPr>
                <w:ilvl w:val="0"/>
                <w:numId w:val="7"/>
              </w:numPr>
              <w:spacing w:line="240" w:lineRule="auto"/>
              <w:ind w:left="141" w:right="37"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відмова від жорсткої «класифікації» вправ за видами спорту, замість цього широке використання на кожному уроці засобів різних варіативних модулів, спрямованих на  командну взаємодію, самореалізацію, у способи, що дають змогу учню / учениці висловлювати власну думку, критично і системно мислити, логічно обґрунтовувати свою позицію, конструктивно керувати емоціями, оцінювати ризики, приймати рішення, проявляти творчість, ініціативність, здатність співпрацювати з іншими людьми, самостійно </w:t>
            </w:r>
            <w:r>
              <w:rPr>
                <w:rFonts w:ascii="Times New Roman" w:eastAsia="Times New Roman" w:hAnsi="Times New Roman" w:cs="Times New Roman"/>
                <w:sz w:val="24"/>
                <w:szCs w:val="24"/>
                <w:highlight w:val="white"/>
              </w:rPr>
              <w:lastRenderedPageBreak/>
              <w:t>вирішувати завдання фізичного розвитку, використання безпечного навантаження;</w:t>
            </w:r>
          </w:p>
          <w:p w:rsidR="00751C30" w:rsidRDefault="00000000">
            <w:pPr>
              <w:numPr>
                <w:ilvl w:val="0"/>
                <w:numId w:val="7"/>
              </w:numPr>
              <w:spacing w:line="240" w:lineRule="auto"/>
              <w:ind w:left="141" w:right="37"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спочатку орієнтування на себе (тіло, витривалість, самопочуття), потім на взаємодію в команді (роль, комунікація);</w:t>
            </w:r>
          </w:p>
          <w:p w:rsidR="00751C30" w:rsidRDefault="00000000">
            <w:pPr>
              <w:numPr>
                <w:ilvl w:val="0"/>
                <w:numId w:val="7"/>
              </w:numPr>
              <w:spacing w:line="240" w:lineRule="auto"/>
              <w:ind w:left="141" w:right="37"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вивчення теми має передувати руховій активності;</w:t>
            </w:r>
          </w:p>
          <w:p w:rsidR="00751C30" w:rsidRDefault="00000000">
            <w:pPr>
              <w:numPr>
                <w:ilvl w:val="0"/>
                <w:numId w:val="7"/>
              </w:numPr>
              <w:spacing w:line="240" w:lineRule="auto"/>
              <w:ind w:left="141" w:right="37"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міжгалузева логіка: спочатку знання про тіло, потім математика для вимірювання, пізніше громадянська освіта (здоров’я, права, соціальні ролі).</w:t>
            </w:r>
          </w:p>
        </w:tc>
        <w:tc>
          <w:tcPr>
            <w:tcW w:w="3270" w:type="dxa"/>
            <w:shd w:val="clear" w:color="auto" w:fill="auto"/>
            <w:tcMar>
              <w:top w:w="100" w:type="dxa"/>
              <w:left w:w="100" w:type="dxa"/>
              <w:bottom w:w="100" w:type="dxa"/>
              <w:right w:w="100" w:type="dxa"/>
            </w:tcMar>
          </w:tcPr>
          <w:p w:rsidR="00751C30" w:rsidRDefault="00000000">
            <w:pPr>
              <w:numPr>
                <w:ilvl w:val="0"/>
                <w:numId w:val="9"/>
              </w:numPr>
              <w:spacing w:line="240" w:lineRule="auto"/>
              <w:ind w:left="141" w:right="37"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відмова від підходу «вправи на оцінку», а створення індивідуальних і групових проєктів (фітнес-програма, тренування для молодших, відеоуроки);</w:t>
            </w:r>
          </w:p>
          <w:p w:rsidR="00751C30" w:rsidRDefault="00000000">
            <w:pPr>
              <w:numPr>
                <w:ilvl w:val="0"/>
                <w:numId w:val="9"/>
              </w:numPr>
              <w:spacing w:line="240" w:lineRule="auto"/>
              <w:ind w:left="141" w:right="37"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послідовність тем через реальні ролі та сценарії: від «Я відповідальний за власне здоров’я» до «Я фахівець / лідер / лідерка  / тренер / тренерка»;</w:t>
            </w:r>
          </w:p>
          <w:p w:rsidR="00751C30" w:rsidRDefault="00000000">
            <w:pPr>
              <w:numPr>
                <w:ilvl w:val="0"/>
                <w:numId w:val="9"/>
              </w:numPr>
              <w:spacing w:line="240" w:lineRule="auto"/>
              <w:ind w:left="141" w:right="37"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реалізація міжгалузевих зв’язків: біологія (фізіологія), хімія (відновлення), інформатика (цифрові платформи), економіка (фінансування занять);</w:t>
            </w:r>
          </w:p>
          <w:p w:rsidR="00751C30" w:rsidRDefault="00000000">
            <w:pPr>
              <w:numPr>
                <w:ilvl w:val="0"/>
                <w:numId w:val="9"/>
              </w:numPr>
              <w:spacing w:line="240" w:lineRule="auto"/>
              <w:ind w:left="141" w:right="37"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зміщення акценту: з виконання руху на аналіз, планування, адаптацію, оцінювання рухової активності.</w:t>
            </w:r>
          </w:p>
        </w:tc>
      </w:tr>
    </w:tbl>
    <w:p w:rsidR="00751C30" w:rsidRDefault="00751C30">
      <w:pPr>
        <w:spacing w:line="240" w:lineRule="auto"/>
        <w:ind w:right="7" w:firstLine="566"/>
        <w:jc w:val="both"/>
        <w:rPr>
          <w:rFonts w:ascii="Times New Roman" w:eastAsia="Times New Roman" w:hAnsi="Times New Roman" w:cs="Times New Roman"/>
          <w:sz w:val="24"/>
          <w:szCs w:val="24"/>
        </w:rPr>
      </w:pPr>
    </w:p>
    <w:p w:rsidR="00751C30"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У сучасних реаліях важливим є також залучення учнівства до прийняття рішень. У такому контексті учнівське самоврядування може стати простором, де учні та учениці самовдосконалюються, самореалізовуються, показують свої здібності, мають певні обов’язки. Учнівське самоврядування — потенційний партнер для вчителя / вчительки фізичної культури. Через учнівські ініціативи — ранкові руханки, активні перерви, клуби за інтересами, спортивні виклики та змагання — може зрости рівень рухової активності учнівства. Така співпраця сприятиме не лише зміцненню здоров’я, а й формуванню звичок активного способу життя та культури руху в щоденному шкільному середовищі.</w:t>
      </w:r>
    </w:p>
    <w:p w:rsidR="00751C30" w:rsidRDefault="00000000">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Окремо варто наголосити і на необхідності змін підходів до навчально-методичного забезпечення в межах освітньої галузі «Фізична культура». Зокрема цифровізація освітнього процесу підкреслює доцільність створення електронного методичного посібника для вчителя / учительки. Посібник може містити інформацію щодо правил гри з навчальних модулів,  зміст фізичних вправ, теоретичну складову та ін. Для інтерактивного застосування в ньому може бути розміщено посилання на онлайн-платформи, освітні продукти, ресурси, застосунки, відеоматеріали з фізичними вправами, анімована графіка та візуалізація теоретичної складової.</w:t>
      </w:r>
    </w:p>
    <w:p w:rsidR="00751C30" w:rsidRDefault="00000000">
      <w:pPr>
        <w:spacing w:line="240" w:lineRule="auto"/>
        <w:ind w:right="7" w:firstLine="566"/>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Таблиця 4</w:t>
      </w:r>
    </w:p>
    <w:p w:rsidR="00751C30" w:rsidRDefault="00000000">
      <w:pPr>
        <w:spacing w:line="240" w:lineRule="auto"/>
        <w:ind w:right="7" w:firstLine="566"/>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Виклики освітньої галузі «Фізична культура»</w:t>
      </w:r>
    </w:p>
    <w:tbl>
      <w:tblPr>
        <w:tblStyle w:val="a8"/>
        <w:tblW w:w="96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405"/>
        <w:gridCol w:w="3570"/>
      </w:tblGrid>
      <w:tr w:rsidR="00751C30">
        <w:tc>
          <w:tcPr>
            <w:tcW w:w="2700" w:type="dxa"/>
            <w:shd w:val="clear" w:color="auto" w:fill="auto"/>
            <w:tcMar>
              <w:top w:w="100" w:type="dxa"/>
              <w:left w:w="100" w:type="dxa"/>
              <w:bottom w:w="100" w:type="dxa"/>
              <w:right w:w="100" w:type="dxa"/>
            </w:tcMar>
          </w:tcPr>
          <w:p w:rsidR="00751C30" w:rsidRDefault="00000000">
            <w:pPr>
              <w:widowControl w:val="0"/>
              <w:pBdr>
                <w:top w:val="nil"/>
                <w:left w:val="nil"/>
                <w:bottom w:val="nil"/>
                <w:right w:val="nil"/>
                <w:between w:val="nil"/>
              </w:pBdr>
              <w:spacing w:line="240" w:lineRule="auto"/>
              <w:ind w:left="141" w:right="117"/>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Виклик</w:t>
            </w:r>
          </w:p>
        </w:tc>
        <w:tc>
          <w:tcPr>
            <w:tcW w:w="3405" w:type="dxa"/>
            <w:shd w:val="clear" w:color="auto" w:fill="auto"/>
            <w:tcMar>
              <w:top w:w="100" w:type="dxa"/>
              <w:left w:w="100" w:type="dxa"/>
              <w:bottom w:w="100" w:type="dxa"/>
              <w:right w:w="100" w:type="dxa"/>
            </w:tcMar>
          </w:tcPr>
          <w:p w:rsidR="00751C30" w:rsidRDefault="00000000">
            <w:pPr>
              <w:widowControl w:val="0"/>
              <w:pBdr>
                <w:top w:val="nil"/>
                <w:left w:val="nil"/>
                <w:bottom w:val="nil"/>
                <w:right w:val="nil"/>
                <w:between w:val="nil"/>
              </w:pBdr>
              <w:spacing w:line="240" w:lineRule="auto"/>
              <w:ind w:left="141" w:right="11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w:t>
            </w:r>
          </w:p>
        </w:tc>
        <w:tc>
          <w:tcPr>
            <w:tcW w:w="3570" w:type="dxa"/>
            <w:shd w:val="clear" w:color="auto" w:fill="auto"/>
            <w:tcMar>
              <w:top w:w="100" w:type="dxa"/>
              <w:left w:w="100" w:type="dxa"/>
              <w:bottom w:w="100" w:type="dxa"/>
              <w:right w:w="100" w:type="dxa"/>
            </w:tcMar>
          </w:tcPr>
          <w:p w:rsidR="00751C30" w:rsidRDefault="00000000">
            <w:pPr>
              <w:widowControl w:val="0"/>
              <w:pBdr>
                <w:top w:val="nil"/>
                <w:left w:val="nil"/>
                <w:bottom w:val="nil"/>
                <w:right w:val="nil"/>
                <w:between w:val="nil"/>
              </w:pBdr>
              <w:spacing w:line="240" w:lineRule="auto"/>
              <w:ind w:left="141" w:right="117"/>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Варіанти рішення</w:t>
            </w:r>
          </w:p>
        </w:tc>
      </w:tr>
      <w:tr w:rsidR="00751C30">
        <w:tc>
          <w:tcPr>
            <w:tcW w:w="2700" w:type="dxa"/>
            <w:shd w:val="clear" w:color="auto" w:fill="auto"/>
            <w:tcMar>
              <w:top w:w="100" w:type="dxa"/>
              <w:left w:w="100" w:type="dxa"/>
              <w:bottom w:w="100" w:type="dxa"/>
              <w:right w:w="100" w:type="dxa"/>
            </w:tcMar>
          </w:tcPr>
          <w:p w:rsidR="00751C30" w:rsidRDefault="00000000">
            <w:pPr>
              <w:shd w:val="clear" w:color="auto" w:fill="FFFFFF"/>
              <w:spacing w:line="240" w:lineRule="auto"/>
              <w:ind w:left="141" w:right="117"/>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Зниження рівня фізичної активності  учнівства</w:t>
            </w:r>
          </w:p>
        </w:tc>
        <w:tc>
          <w:tcPr>
            <w:tcW w:w="3405"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Унаслідок технологізації діяльності людини спостерігається стійка тенденція щодо зниження щоденної рухової активності. Ця проблема суттєво посилилася в умовах карантинних обмежень і воєнного стану.</w:t>
            </w:r>
          </w:p>
        </w:tc>
        <w:tc>
          <w:tcPr>
            <w:tcW w:w="357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Тижневе збільшення кількості годин рухової активності в межах освітнього процесу. Проведення позаурочних форм фізичної активності. На рівні реалізації державної політики – створення умов для безперешкодного доступу </w:t>
            </w:r>
            <w:r>
              <w:rPr>
                <w:rFonts w:ascii="Times New Roman" w:eastAsia="Times New Roman" w:hAnsi="Times New Roman" w:cs="Times New Roman"/>
                <w:sz w:val="24"/>
                <w:szCs w:val="24"/>
                <w:highlight w:val="white"/>
              </w:rPr>
              <w:lastRenderedPageBreak/>
              <w:t xml:space="preserve">дітей і підлітків до спортивних об’єктів різної форми власності (басейни, тенісні корти, тренажерні зали і т. ін.). </w:t>
            </w:r>
          </w:p>
        </w:tc>
      </w:tr>
      <w:tr w:rsidR="00751C30">
        <w:tc>
          <w:tcPr>
            <w:tcW w:w="2700" w:type="dxa"/>
            <w:shd w:val="clear" w:color="auto" w:fill="auto"/>
            <w:tcMar>
              <w:top w:w="100" w:type="dxa"/>
              <w:left w:w="100" w:type="dxa"/>
              <w:bottom w:w="100" w:type="dxa"/>
              <w:right w:w="100" w:type="dxa"/>
            </w:tcMar>
          </w:tcPr>
          <w:p w:rsidR="00751C30" w:rsidRDefault="00000000">
            <w:pPr>
              <w:shd w:val="clear" w:color="auto" w:fill="FFFFFF"/>
              <w:spacing w:after="160" w:line="240" w:lineRule="auto"/>
              <w:ind w:left="141" w:right="117"/>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lastRenderedPageBreak/>
              <w:t>Високі психоемоційні навантаження</w:t>
            </w:r>
          </w:p>
        </w:tc>
        <w:tc>
          <w:tcPr>
            <w:tcW w:w="3405"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Сучасні учні та учениці часто перебувають у стресі через війну, нестабільність у соціальному середовищі, завищені освітні вимоги, що спричиняють регулярне  емоційне виснаження, стрес і фрустрацію. Це негативно позначається на їхньому психо-емоційному та фізичному стані, а також на готовності брати участь у спеціально організованій руховій активності під час освітнього процесу.</w:t>
            </w:r>
          </w:p>
        </w:tc>
        <w:tc>
          <w:tcPr>
            <w:tcW w:w="357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Використання на уроці фізичної культури інструментів визначення емоційної готовності учнівства до рухової активності. Упровадження практик, що сприятимуть емоційному розвантаженню, відновленню розумової працездатності. Дотримання санітарно-гігієнічних норм  обсягу навчального навантаження в школі та вдома.</w:t>
            </w:r>
          </w:p>
        </w:tc>
      </w:tr>
      <w:tr w:rsidR="00751C30">
        <w:tc>
          <w:tcPr>
            <w:tcW w:w="270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Відсутність інклюзивного середовища</w:t>
            </w:r>
          </w:p>
        </w:tc>
        <w:tc>
          <w:tcPr>
            <w:tcW w:w="3405"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Урахування потреб дітей з особливими освітніми потребами залишається викликом. Не всі заклади освіти мають ресурси, підготовлених фахівців для проведення занять з адаптивної фізичної культури.</w:t>
            </w:r>
          </w:p>
        </w:tc>
        <w:tc>
          <w:tcPr>
            <w:tcW w:w="357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Адаптація спортивних приміщень до потреб дітей з особливими освітніми потребами (пандуси, спеціальне обладнання, тактильні елементи тощо). Забезпечення проведення уроків фізичної культури в інклюзивному класі асистентом / асистенткою вчителя / вчительки відповідно до статті 24 Закону України «Про повну загальну середню освіту».</w:t>
            </w:r>
          </w:p>
        </w:tc>
      </w:tr>
      <w:tr w:rsidR="00751C30">
        <w:tc>
          <w:tcPr>
            <w:tcW w:w="270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Брак мотивації до навчання в учнів та учениць</w:t>
            </w:r>
          </w:p>
        </w:tc>
        <w:tc>
          <w:tcPr>
            <w:tcW w:w="3405" w:type="dxa"/>
            <w:shd w:val="clear" w:color="auto" w:fill="auto"/>
            <w:tcMar>
              <w:top w:w="100" w:type="dxa"/>
              <w:left w:w="100" w:type="dxa"/>
              <w:bottom w:w="100" w:type="dxa"/>
              <w:right w:w="100" w:type="dxa"/>
            </w:tcMar>
          </w:tcPr>
          <w:p w:rsidR="00751C30" w:rsidRDefault="00000000">
            <w:pPr>
              <w:shd w:val="clear" w:color="auto" w:fill="FFFFFF"/>
              <w:spacing w:after="160"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Через усталену традицію методики, одноманітність структури уроків, відсутність індивідуального підходу, недостатній зв’язок фізичної культури з реальним життям, низький емоційний фон уроків фізичної культури, використання застарілого інструментарію оцінювання навчальної діяльності школярів, недостатнє </w:t>
            </w:r>
            <w:r>
              <w:rPr>
                <w:rFonts w:ascii="Times New Roman" w:eastAsia="Times New Roman" w:hAnsi="Times New Roman" w:cs="Times New Roman"/>
                <w:sz w:val="24"/>
                <w:szCs w:val="24"/>
                <w:highlight w:val="white"/>
              </w:rPr>
              <w:lastRenderedPageBreak/>
              <w:t>впровадження інтерактивних, новітніх форм освітньої діяльності, знижується інтерес учнівства до уроків фізичної культури.</w:t>
            </w:r>
          </w:p>
        </w:tc>
        <w:tc>
          <w:tcPr>
            <w:tcW w:w="3570" w:type="dxa"/>
            <w:shd w:val="clear" w:color="auto" w:fill="auto"/>
            <w:tcMar>
              <w:top w:w="100" w:type="dxa"/>
              <w:left w:w="100" w:type="dxa"/>
              <w:bottom w:w="100" w:type="dxa"/>
              <w:right w:w="100" w:type="dxa"/>
            </w:tcMar>
          </w:tcPr>
          <w:p w:rsidR="00751C30" w:rsidRDefault="00000000">
            <w:pPr>
              <w:spacing w:line="240" w:lineRule="auto"/>
              <w:ind w:left="141" w:right="208"/>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Розроблення та поширення серед учителів / учительок найкращих інструментів для мотивації учнів / учениць до занять фізичними вправами. Урахування індивідуальних особливостей учня / учениці під час планування фізичної активності. Залучення батьків до процесу фізичного виховання, застосовування на уроках </w:t>
            </w:r>
            <w:r>
              <w:rPr>
                <w:rFonts w:ascii="Times New Roman" w:eastAsia="Times New Roman" w:hAnsi="Times New Roman" w:cs="Times New Roman"/>
                <w:sz w:val="24"/>
                <w:szCs w:val="24"/>
                <w:highlight w:val="white"/>
              </w:rPr>
              <w:lastRenderedPageBreak/>
              <w:t>фізичної культури сучасних технологій та ін.</w:t>
            </w:r>
          </w:p>
        </w:tc>
      </w:tr>
      <w:tr w:rsidR="00751C30">
        <w:tc>
          <w:tcPr>
            <w:tcW w:w="2700" w:type="dxa"/>
            <w:shd w:val="clear" w:color="auto" w:fill="auto"/>
            <w:tcMar>
              <w:top w:w="100" w:type="dxa"/>
              <w:left w:w="100" w:type="dxa"/>
              <w:bottom w:w="100" w:type="dxa"/>
              <w:right w:w="100" w:type="dxa"/>
            </w:tcMar>
          </w:tcPr>
          <w:p w:rsidR="00751C30" w:rsidRDefault="00000000">
            <w:pPr>
              <w:shd w:val="clear" w:color="auto" w:fill="FFFFFF"/>
              <w:spacing w:after="160"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Рівень підготовки майбутніх учителів і вчительок</w:t>
            </w:r>
          </w:p>
        </w:tc>
        <w:tc>
          <w:tcPr>
            <w:tcW w:w="3405" w:type="dxa"/>
            <w:shd w:val="clear" w:color="auto" w:fill="auto"/>
            <w:tcMar>
              <w:top w:w="100" w:type="dxa"/>
              <w:left w:w="100" w:type="dxa"/>
              <w:bottom w:w="100" w:type="dxa"/>
              <w:right w:w="100" w:type="dxa"/>
            </w:tcMar>
          </w:tcPr>
          <w:p w:rsidR="00751C30" w:rsidRDefault="00000000">
            <w:pPr>
              <w:spacing w:after="240"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Зміст програм у закладах вищої освіти не завжди синхронізований зі змістовими змінами в загальній середній освіті, що спричиняє недостатню підготовку майбутніх учителів  / майбутніх учительок фізичної культури до вимог НУШ.</w:t>
            </w:r>
          </w:p>
        </w:tc>
        <w:tc>
          <w:tcPr>
            <w:tcW w:w="357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Упровадження в навчальний план педагогічних закладів вищої освіти дисциплін, які сприятимуть підвищенню рівня обізнаності майбутнього вчителя / майбутньої вчительки фізичної культури про засадничі положення НУШ та практичні інструменти реалізації компетентнісного підходу.</w:t>
            </w:r>
          </w:p>
        </w:tc>
      </w:tr>
      <w:tr w:rsidR="00751C30">
        <w:tc>
          <w:tcPr>
            <w:tcW w:w="2700" w:type="dxa"/>
            <w:shd w:val="clear" w:color="auto" w:fill="auto"/>
            <w:tcMar>
              <w:top w:w="100" w:type="dxa"/>
              <w:left w:w="100" w:type="dxa"/>
              <w:bottom w:w="100" w:type="dxa"/>
              <w:right w:w="100" w:type="dxa"/>
            </w:tcMar>
          </w:tcPr>
          <w:p w:rsidR="00751C30" w:rsidRDefault="00000000">
            <w:pPr>
              <w:shd w:val="clear" w:color="auto" w:fill="FFFFFF"/>
              <w:spacing w:after="160"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Готовність учительства до роботи в різноманітних формах організації навчання</w:t>
            </w:r>
          </w:p>
          <w:p w:rsidR="00751C30" w:rsidRDefault="00751C30">
            <w:pPr>
              <w:shd w:val="clear" w:color="auto" w:fill="FFFFFF"/>
              <w:spacing w:after="160" w:line="240" w:lineRule="auto"/>
              <w:ind w:left="141" w:right="117"/>
              <w:rPr>
                <w:rFonts w:ascii="Times New Roman" w:eastAsia="Times New Roman" w:hAnsi="Times New Roman" w:cs="Times New Roman"/>
                <w:sz w:val="24"/>
                <w:szCs w:val="24"/>
                <w:highlight w:val="white"/>
              </w:rPr>
            </w:pPr>
          </w:p>
        </w:tc>
        <w:tc>
          <w:tcPr>
            <w:tcW w:w="3405" w:type="dxa"/>
            <w:shd w:val="clear" w:color="auto" w:fill="auto"/>
            <w:tcMar>
              <w:top w:w="100" w:type="dxa"/>
              <w:left w:w="100" w:type="dxa"/>
              <w:bottom w:w="100" w:type="dxa"/>
              <w:right w:w="100" w:type="dxa"/>
            </w:tcMar>
          </w:tcPr>
          <w:p w:rsidR="00751C30" w:rsidRDefault="00000000">
            <w:pPr>
              <w:shd w:val="clear" w:color="auto" w:fill="FFFFFF"/>
              <w:spacing w:after="160"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Недостатня професійна підготовка вчительства до ефективної роботи в умовах різноманітних форм організації навчання, зокрема інклюзивного та дистанційного, що ускладнюється зростанням рівня психоемоційного навантаження та тривожності як у здобувачів </w:t>
            </w:r>
            <w:r>
              <w:rPr>
                <w:rFonts w:ascii="Times New Roman" w:eastAsia="Times New Roman" w:hAnsi="Times New Roman" w:cs="Times New Roman"/>
                <w:sz w:val="24"/>
                <w:szCs w:val="24"/>
              </w:rPr>
              <w:t>/ здобувачок</w:t>
            </w:r>
            <w:r>
              <w:rPr>
                <w:rFonts w:ascii="Times New Roman" w:eastAsia="Times New Roman" w:hAnsi="Times New Roman" w:cs="Times New Roman"/>
                <w:sz w:val="24"/>
                <w:szCs w:val="24"/>
                <w:highlight w:val="white"/>
              </w:rPr>
              <w:t xml:space="preserve"> освіти, так й у вчительства.</w:t>
            </w:r>
          </w:p>
        </w:tc>
        <w:tc>
          <w:tcPr>
            <w:tcW w:w="3570" w:type="dxa"/>
            <w:shd w:val="clear" w:color="auto" w:fill="auto"/>
            <w:tcMar>
              <w:top w:w="100" w:type="dxa"/>
              <w:left w:w="100" w:type="dxa"/>
              <w:bottom w:w="100" w:type="dxa"/>
              <w:right w:w="100" w:type="dxa"/>
            </w:tcMar>
          </w:tcPr>
          <w:p w:rsidR="00751C30" w:rsidRDefault="00000000">
            <w:pPr>
              <w:shd w:val="clear" w:color="auto" w:fill="FFFFFF"/>
              <w:spacing w:after="160"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Підвищення кваліфікації педагогів / педагогинь з інклюзивної, дистанційної освіти та цифрових технологій.</w:t>
            </w:r>
          </w:p>
          <w:p w:rsidR="00751C30" w:rsidRDefault="00000000">
            <w:pPr>
              <w:shd w:val="clear" w:color="auto" w:fill="FFFFFF"/>
              <w:spacing w:after="160"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Запровадження регуляторної психологічної підтримки вчительства і учнівства задля зниження тривожності та профілактики вигорання.</w:t>
            </w:r>
          </w:p>
          <w:p w:rsidR="00751C30" w:rsidRDefault="00000000">
            <w:pPr>
              <w:shd w:val="clear" w:color="auto" w:fill="FFFFFF"/>
              <w:spacing w:after="160"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безплатними цифровими ресурсами, зокрема доступом до цифрових платформ, адаптованих матеріалів, методичної бази.</w:t>
            </w:r>
          </w:p>
          <w:p w:rsidR="00751C30" w:rsidRDefault="00000000">
            <w:pPr>
              <w:shd w:val="clear" w:color="auto" w:fill="FFFFFF"/>
              <w:spacing w:after="160"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Створення умов для професійної співпраці — формування спільнот вчительства, реалізація супервізії, наставництва, обмін досвідом у форматі «рівний-рівному».</w:t>
            </w:r>
          </w:p>
          <w:p w:rsidR="00751C30" w:rsidRDefault="00000000">
            <w:pPr>
              <w:shd w:val="clear" w:color="auto" w:fill="FFFFFF"/>
              <w:spacing w:after="160"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Створення нормативно-правових умов для гнучкої </w:t>
            </w:r>
            <w:r>
              <w:rPr>
                <w:rFonts w:ascii="Times New Roman" w:eastAsia="Times New Roman" w:hAnsi="Times New Roman" w:cs="Times New Roman"/>
                <w:sz w:val="24"/>
                <w:szCs w:val="24"/>
                <w:highlight w:val="white"/>
              </w:rPr>
              <w:lastRenderedPageBreak/>
              <w:t>організації різних форм навчання.</w:t>
            </w:r>
          </w:p>
        </w:tc>
      </w:tr>
      <w:tr w:rsidR="00751C30">
        <w:tc>
          <w:tcPr>
            <w:tcW w:w="270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Недостатнє використання цифрових технологій</w:t>
            </w:r>
          </w:p>
        </w:tc>
        <w:tc>
          <w:tcPr>
            <w:tcW w:w="3405"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Цифрова грамотність учителів / учительок має відповідати сучасним викликам освіти. Обмежене фінансування впровадження сучасних технологій у процес фізичного виховання та недостатня цифрова грамотність учителів / учительок спричиняють низький рівень використання цифрових технологій у фізичній культурі (фітнес-трекери, програми для тренувань тощо).</w:t>
            </w:r>
          </w:p>
        </w:tc>
        <w:tc>
          <w:tcPr>
            <w:tcW w:w="357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Поступове забезпечення вчительства необхідними гаджетами для якісного виконання професійних функцій. </w:t>
            </w:r>
          </w:p>
        </w:tc>
      </w:tr>
      <w:tr w:rsidR="00751C30">
        <w:tc>
          <w:tcPr>
            <w:tcW w:w="2700" w:type="dxa"/>
            <w:shd w:val="clear" w:color="auto" w:fill="auto"/>
            <w:tcMar>
              <w:top w:w="100" w:type="dxa"/>
              <w:left w:w="100" w:type="dxa"/>
              <w:bottom w:w="100" w:type="dxa"/>
              <w:right w:w="100" w:type="dxa"/>
            </w:tcMar>
          </w:tcPr>
          <w:p w:rsidR="00751C30" w:rsidRDefault="00000000">
            <w:pPr>
              <w:shd w:val="clear" w:color="auto" w:fill="FFFFFF"/>
              <w:spacing w:after="160"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Недостатня матеріально-технічна база</w:t>
            </w:r>
          </w:p>
        </w:tc>
        <w:tc>
          <w:tcPr>
            <w:tcW w:w="3405"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Досі залишається поширеною проблема відсутності в закладах освіти сучасних спортивних залів, рекреаційних просторів, інвентарю та обладнання для впровадження НУШ.</w:t>
            </w:r>
          </w:p>
        </w:tc>
        <w:tc>
          <w:tcPr>
            <w:tcW w:w="357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Залучення благодійників від приватного сектору для створення в закладах матеріально-технічної бази та розвитку спортивної інфраструктури. </w:t>
            </w:r>
          </w:p>
          <w:p w:rsidR="00751C30" w:rsidRDefault="00000000">
            <w:pPr>
              <w:spacing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Для забезпечення ефективного й безпечного проведення уроків фізичної культури важливо при складанні розкладу дотримуватися умов 1 клас на 1 залу. У разі неможливості створити розклад з урахуванням об’єднання принаймні однієї паралелі класів або близьких за віком класів на уроці фізичної культури.</w:t>
            </w:r>
          </w:p>
        </w:tc>
      </w:tr>
      <w:tr w:rsidR="00751C30">
        <w:tc>
          <w:tcPr>
            <w:tcW w:w="270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Недостатня взаємодія з батьківською громадою</w:t>
            </w:r>
          </w:p>
        </w:tc>
        <w:tc>
          <w:tcPr>
            <w:tcW w:w="3405"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Порушення на практиці концептуального принципу НУШ «педагогіка партнерства», що спричиняє недостатню взаємодію батьків та опікунів з учителями / вчителями задля залучення учнів і </w:t>
            </w:r>
            <w:r>
              <w:rPr>
                <w:rFonts w:ascii="Times New Roman" w:eastAsia="Times New Roman" w:hAnsi="Times New Roman" w:cs="Times New Roman"/>
                <w:sz w:val="24"/>
                <w:szCs w:val="24"/>
                <w:highlight w:val="white"/>
              </w:rPr>
              <w:lastRenderedPageBreak/>
              <w:t>учениць до фізичної активності.</w:t>
            </w:r>
          </w:p>
        </w:tc>
        <w:tc>
          <w:tcPr>
            <w:tcW w:w="357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Побудова партнерських відносин між педагогічним колективом та батьками / опікунами  здобувачів </w:t>
            </w:r>
            <w:r>
              <w:rPr>
                <w:rFonts w:ascii="Times New Roman" w:eastAsia="Times New Roman" w:hAnsi="Times New Roman" w:cs="Times New Roman"/>
                <w:sz w:val="24"/>
                <w:szCs w:val="24"/>
              </w:rPr>
              <w:t>/ здобувачок</w:t>
            </w:r>
            <w:r>
              <w:rPr>
                <w:rFonts w:ascii="Times New Roman" w:eastAsia="Times New Roman" w:hAnsi="Times New Roman" w:cs="Times New Roman"/>
                <w:sz w:val="24"/>
                <w:szCs w:val="24"/>
                <w:highlight w:val="white"/>
              </w:rPr>
              <w:t xml:space="preserve"> загальної середньої освіти. Організація просвітницької діяльності щодо значення фізичної культури в забезпеченні </w:t>
            </w:r>
            <w:r>
              <w:rPr>
                <w:rFonts w:ascii="Times New Roman" w:eastAsia="Times New Roman" w:hAnsi="Times New Roman" w:cs="Times New Roman"/>
                <w:sz w:val="24"/>
                <w:szCs w:val="24"/>
                <w:highlight w:val="white"/>
              </w:rPr>
              <w:lastRenderedPageBreak/>
              <w:t>здоров’я дітей та щодо ролі батьків у реалізації завдань здобування освіти з фізичної культури.</w:t>
            </w:r>
          </w:p>
        </w:tc>
      </w:tr>
      <w:tr w:rsidR="00751C30">
        <w:tc>
          <w:tcPr>
            <w:tcW w:w="270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Відсутність альтернативних модельних навчальних програм</w:t>
            </w:r>
          </w:p>
        </w:tc>
        <w:tc>
          <w:tcPr>
            <w:tcW w:w="3405"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Нині вчителі / вчительки фізичної культури можуть керуватися лише однією модельною навчальною програмою.</w:t>
            </w:r>
          </w:p>
        </w:tc>
        <w:tc>
          <w:tcPr>
            <w:tcW w:w="357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Стимулювання експертів та експерток до розроблення різних варіантів модельних навчальних програм.</w:t>
            </w:r>
          </w:p>
        </w:tc>
      </w:tr>
      <w:tr w:rsidR="00751C30">
        <w:tc>
          <w:tcPr>
            <w:tcW w:w="270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Недосконалість системи розподілу учнівства на медичні групи</w:t>
            </w:r>
          </w:p>
        </w:tc>
        <w:tc>
          <w:tcPr>
            <w:tcW w:w="3405"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Застаріла система розподілу школярів на медичні групи та відсутність навчальної програми для цієї категорії учнівства. Недосконала інформативність індексу Руф’є для визначення динамічного стану здоров'я. Небезпечна практика скасування обов’язкових медичних оглядів на початку навчального року. </w:t>
            </w:r>
          </w:p>
        </w:tc>
        <w:tc>
          <w:tcPr>
            <w:tcW w:w="357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Удосконалення системи розподілу школярів на медичні групи, розроблення навчальної програми та критеріїв оцінювання результатів навчальної діяльності школярів спеціальної медичної групи відповідно до НУШ.</w:t>
            </w:r>
          </w:p>
          <w:p w:rsidR="00751C30" w:rsidRDefault="00751C30">
            <w:pPr>
              <w:spacing w:line="240" w:lineRule="auto"/>
              <w:ind w:left="141" w:right="117"/>
              <w:rPr>
                <w:rFonts w:ascii="Times New Roman" w:eastAsia="Times New Roman" w:hAnsi="Times New Roman" w:cs="Times New Roman"/>
                <w:sz w:val="24"/>
                <w:szCs w:val="24"/>
                <w:highlight w:val="white"/>
              </w:rPr>
            </w:pPr>
          </w:p>
        </w:tc>
      </w:tr>
      <w:tr w:rsidR="00751C30">
        <w:tc>
          <w:tcPr>
            <w:tcW w:w="270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Неоднозначність трактувань записів у медичних  довідках</w:t>
            </w:r>
          </w:p>
        </w:tc>
        <w:tc>
          <w:tcPr>
            <w:tcW w:w="3405" w:type="dxa"/>
            <w:shd w:val="clear" w:color="auto" w:fill="auto"/>
            <w:tcMar>
              <w:top w:w="100" w:type="dxa"/>
              <w:left w:w="100" w:type="dxa"/>
              <w:bottom w:w="100" w:type="dxa"/>
              <w:right w:w="100" w:type="dxa"/>
            </w:tcMar>
          </w:tcPr>
          <w:p w:rsidR="00751C30" w:rsidRDefault="00000000">
            <w:pPr>
              <w:pStyle w:val="3"/>
              <w:keepNext w:val="0"/>
              <w:keepLines w:val="0"/>
              <w:spacing w:before="0" w:after="0" w:line="240" w:lineRule="auto"/>
              <w:ind w:left="141" w:right="117"/>
              <w:rPr>
                <w:rFonts w:ascii="Times New Roman" w:eastAsia="Times New Roman" w:hAnsi="Times New Roman" w:cs="Times New Roman"/>
                <w:color w:val="000000"/>
                <w:sz w:val="24"/>
                <w:szCs w:val="24"/>
              </w:rPr>
            </w:pPr>
            <w:bookmarkStart w:id="1" w:name="_wa8sy8cg4l8d" w:colFirst="0" w:colLast="0"/>
            <w:bookmarkEnd w:id="1"/>
            <w:r>
              <w:rPr>
                <w:rFonts w:ascii="Times New Roman" w:eastAsia="Times New Roman" w:hAnsi="Times New Roman" w:cs="Times New Roman"/>
                <w:color w:val="000000"/>
                <w:sz w:val="24"/>
                <w:szCs w:val="24"/>
              </w:rPr>
              <w:t>Некоректне формулювання медичними працівниками записів у медичних довідках («звільнений від уроку» / «звільнений від фізичних навантажень»).</w:t>
            </w:r>
          </w:p>
        </w:tc>
        <w:tc>
          <w:tcPr>
            <w:tcW w:w="3570" w:type="dxa"/>
            <w:shd w:val="clear" w:color="auto" w:fill="auto"/>
            <w:tcMar>
              <w:top w:w="100" w:type="dxa"/>
              <w:left w:w="100" w:type="dxa"/>
              <w:bottom w:w="100" w:type="dxa"/>
              <w:right w:w="100" w:type="dxa"/>
            </w:tcMar>
          </w:tcPr>
          <w:p w:rsidR="00751C30" w:rsidRDefault="00000000">
            <w:pPr>
              <w:spacing w:line="240" w:lineRule="auto"/>
              <w:ind w:left="141" w:right="11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Проведення роз’яснювальної кампанії щодо правильного формулювання висновків у медичних довідках.</w:t>
            </w:r>
          </w:p>
        </w:tc>
      </w:tr>
    </w:tbl>
    <w:p w:rsidR="00751C30" w:rsidRDefault="00751C30">
      <w:pPr>
        <w:spacing w:line="240" w:lineRule="auto"/>
        <w:ind w:right="7"/>
        <w:rPr>
          <w:rFonts w:ascii="Times New Roman" w:eastAsia="Times New Roman" w:hAnsi="Times New Roman" w:cs="Times New Roman"/>
          <w:sz w:val="24"/>
          <w:szCs w:val="24"/>
        </w:rPr>
      </w:pPr>
    </w:p>
    <w:sectPr w:rsidR="00751C30" w:rsidSect="00E45569">
      <w:headerReference w:type="even" r:id="rId7"/>
      <w:headerReference w:type="default" r:id="rId8"/>
      <w:pgSz w:w="11909" w:h="16834"/>
      <w:pgMar w:top="1134" w:right="567" w:bottom="1701"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34F6" w:rsidRDefault="00B634F6">
      <w:pPr>
        <w:spacing w:line="240" w:lineRule="auto"/>
      </w:pPr>
      <w:r>
        <w:separator/>
      </w:r>
    </w:p>
  </w:endnote>
  <w:endnote w:type="continuationSeparator" w:id="0">
    <w:p w:rsidR="00B634F6" w:rsidRDefault="00B63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34F6" w:rsidRDefault="00B634F6">
      <w:pPr>
        <w:spacing w:line="240" w:lineRule="auto"/>
      </w:pPr>
      <w:r>
        <w:separator/>
      </w:r>
    </w:p>
  </w:footnote>
  <w:footnote w:type="continuationSeparator" w:id="0">
    <w:p w:rsidR="00B634F6" w:rsidRDefault="00B634F6">
      <w:pPr>
        <w:spacing w:line="240" w:lineRule="auto"/>
      </w:pPr>
      <w:r>
        <w:continuationSeparator/>
      </w:r>
    </w:p>
  </w:footnote>
  <w:footnote w:id="1">
    <w:p w:rsidR="00751C3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12529"/>
          <w:sz w:val="20"/>
          <w:szCs w:val="20"/>
        </w:rPr>
        <w:t xml:space="preserve">ВООЗ представила глобальний план дій для підвищення рівня фізичної активності. </w:t>
      </w:r>
      <w:r>
        <w:rPr>
          <w:rFonts w:ascii="Times New Roman" w:eastAsia="Times New Roman" w:hAnsi="Times New Roman" w:cs="Times New Roman"/>
          <w:i/>
          <w:color w:val="212529"/>
          <w:sz w:val="20"/>
          <w:szCs w:val="20"/>
        </w:rPr>
        <w:t>Міністерство охорони здоровʼя</w:t>
      </w:r>
      <w:r>
        <w:rPr>
          <w:rFonts w:ascii="Times New Roman" w:eastAsia="Times New Roman" w:hAnsi="Times New Roman" w:cs="Times New Roman"/>
          <w:color w:val="212529"/>
          <w:sz w:val="20"/>
          <w:szCs w:val="20"/>
        </w:rPr>
        <w:t>. 05.06.2018.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b"/>
      </w:rPr>
      <w:id w:val="1766726699"/>
      <w:docPartObj>
        <w:docPartGallery w:val="Page Numbers (Top of Page)"/>
        <w:docPartUnique/>
      </w:docPartObj>
    </w:sdtPr>
    <w:sdtContent>
      <w:p w:rsidR="00E45569" w:rsidRDefault="00E45569" w:rsidP="009A12B1">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rPr>
          <w:fldChar w:fldCharType="end"/>
        </w:r>
      </w:p>
    </w:sdtContent>
  </w:sdt>
  <w:p w:rsidR="00E45569" w:rsidRDefault="00E455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b"/>
      </w:rPr>
      <w:id w:val="-364989565"/>
      <w:docPartObj>
        <w:docPartGallery w:val="Page Numbers (Top of Page)"/>
        <w:docPartUnique/>
      </w:docPartObj>
    </w:sdtPr>
    <w:sdtContent>
      <w:p w:rsidR="00E45569" w:rsidRDefault="00E45569" w:rsidP="009A12B1">
        <w:pPr>
          <w:pStyle w:val="a9"/>
          <w:framePr w:wrap="none" w:vAnchor="text" w:hAnchor="margin" w:xAlign="center" w:y="1"/>
          <w:rPr>
            <w:rStyle w:val="ab"/>
          </w:rPr>
        </w:pPr>
        <w:r w:rsidRPr="00E45569">
          <w:rPr>
            <w:rStyle w:val="ab"/>
            <w:rFonts w:ascii="Times New Roman" w:hAnsi="Times New Roman" w:cs="Times New Roman"/>
            <w:sz w:val="20"/>
            <w:szCs w:val="20"/>
          </w:rPr>
          <w:fldChar w:fldCharType="begin"/>
        </w:r>
        <w:r w:rsidRPr="00E45569">
          <w:rPr>
            <w:rStyle w:val="ab"/>
            <w:rFonts w:ascii="Times New Roman" w:hAnsi="Times New Roman" w:cs="Times New Roman"/>
            <w:sz w:val="20"/>
            <w:szCs w:val="20"/>
          </w:rPr>
          <w:instrText xml:space="preserve"> PAGE </w:instrText>
        </w:r>
        <w:r w:rsidRPr="00E45569">
          <w:rPr>
            <w:rStyle w:val="ab"/>
            <w:rFonts w:ascii="Times New Roman" w:hAnsi="Times New Roman" w:cs="Times New Roman"/>
            <w:sz w:val="20"/>
            <w:szCs w:val="20"/>
          </w:rPr>
          <w:fldChar w:fldCharType="separate"/>
        </w:r>
        <w:r w:rsidRPr="00E45569">
          <w:rPr>
            <w:rStyle w:val="ab"/>
            <w:rFonts w:ascii="Times New Roman" w:hAnsi="Times New Roman" w:cs="Times New Roman"/>
            <w:noProof/>
            <w:sz w:val="20"/>
            <w:szCs w:val="20"/>
          </w:rPr>
          <w:t>1</w:t>
        </w:r>
        <w:r w:rsidRPr="00E45569">
          <w:rPr>
            <w:rStyle w:val="ab"/>
            <w:rFonts w:ascii="Times New Roman" w:hAnsi="Times New Roman" w:cs="Times New Roman"/>
            <w:noProof/>
            <w:sz w:val="20"/>
            <w:szCs w:val="20"/>
          </w:rPr>
          <w:t>1</w:t>
        </w:r>
        <w:r w:rsidRPr="00E45569">
          <w:rPr>
            <w:rStyle w:val="ab"/>
            <w:rFonts w:ascii="Times New Roman" w:hAnsi="Times New Roman" w:cs="Times New Roman"/>
            <w:sz w:val="20"/>
            <w:szCs w:val="20"/>
          </w:rPr>
          <w:fldChar w:fldCharType="end"/>
        </w:r>
      </w:p>
    </w:sdtContent>
  </w:sdt>
  <w:p w:rsidR="00751C30" w:rsidRDefault="00751C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E5136"/>
    <w:multiLevelType w:val="multilevel"/>
    <w:tmpl w:val="B36EF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673509"/>
    <w:multiLevelType w:val="multilevel"/>
    <w:tmpl w:val="A84AB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0135C9"/>
    <w:multiLevelType w:val="multilevel"/>
    <w:tmpl w:val="20920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5D05C7"/>
    <w:multiLevelType w:val="multilevel"/>
    <w:tmpl w:val="8A8A4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F538B8"/>
    <w:multiLevelType w:val="multilevel"/>
    <w:tmpl w:val="4AB0A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E91FA9"/>
    <w:multiLevelType w:val="multilevel"/>
    <w:tmpl w:val="C25A8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3C7DA3"/>
    <w:multiLevelType w:val="multilevel"/>
    <w:tmpl w:val="3B3C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0861A2"/>
    <w:multiLevelType w:val="multilevel"/>
    <w:tmpl w:val="B4D28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76569D"/>
    <w:multiLevelType w:val="multilevel"/>
    <w:tmpl w:val="3AB0D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C73F0F"/>
    <w:multiLevelType w:val="multilevel"/>
    <w:tmpl w:val="ED1E5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2A29D6"/>
    <w:multiLevelType w:val="multilevel"/>
    <w:tmpl w:val="4EA8F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2912180">
    <w:abstractNumId w:val="10"/>
  </w:num>
  <w:num w:numId="2" w16cid:durableId="940189920">
    <w:abstractNumId w:val="4"/>
  </w:num>
  <w:num w:numId="3" w16cid:durableId="558244688">
    <w:abstractNumId w:val="5"/>
  </w:num>
  <w:num w:numId="4" w16cid:durableId="89812867">
    <w:abstractNumId w:val="6"/>
  </w:num>
  <w:num w:numId="5" w16cid:durableId="1893157329">
    <w:abstractNumId w:val="1"/>
  </w:num>
  <w:num w:numId="6" w16cid:durableId="2068914112">
    <w:abstractNumId w:val="7"/>
  </w:num>
  <w:num w:numId="7" w16cid:durableId="1234851287">
    <w:abstractNumId w:val="8"/>
  </w:num>
  <w:num w:numId="8" w16cid:durableId="1893812230">
    <w:abstractNumId w:val="0"/>
  </w:num>
  <w:num w:numId="9" w16cid:durableId="1265530155">
    <w:abstractNumId w:val="2"/>
  </w:num>
  <w:num w:numId="10" w16cid:durableId="557521775">
    <w:abstractNumId w:val="3"/>
  </w:num>
  <w:num w:numId="11" w16cid:durableId="3828267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30"/>
    <w:rsid w:val="00751C30"/>
    <w:rsid w:val="00B613EC"/>
    <w:rsid w:val="00B634F6"/>
    <w:rsid w:val="00E4556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docId w15:val="{19598C85-6AE9-3342-9349-01D2A35E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E45569"/>
    <w:pPr>
      <w:tabs>
        <w:tab w:val="center" w:pos="4513"/>
        <w:tab w:val="right" w:pos="9026"/>
      </w:tabs>
      <w:spacing w:line="240" w:lineRule="auto"/>
    </w:pPr>
  </w:style>
  <w:style w:type="character" w:customStyle="1" w:styleId="aa">
    <w:name w:val="Верхний колонтитул Знак"/>
    <w:basedOn w:val="a0"/>
    <w:link w:val="a9"/>
    <w:uiPriority w:val="99"/>
    <w:rsid w:val="00E45569"/>
  </w:style>
  <w:style w:type="character" w:styleId="ab">
    <w:name w:val="page number"/>
    <w:basedOn w:val="a0"/>
    <w:uiPriority w:val="99"/>
    <w:semiHidden/>
    <w:unhideWhenUsed/>
    <w:rsid w:val="00E45569"/>
  </w:style>
  <w:style w:type="paragraph" w:styleId="ac">
    <w:name w:val="footer"/>
    <w:basedOn w:val="a"/>
    <w:link w:val="ad"/>
    <w:uiPriority w:val="99"/>
    <w:unhideWhenUsed/>
    <w:rsid w:val="00E45569"/>
    <w:pPr>
      <w:tabs>
        <w:tab w:val="center" w:pos="4513"/>
        <w:tab w:val="right" w:pos="9026"/>
      </w:tabs>
      <w:spacing w:line="240" w:lineRule="auto"/>
    </w:pPr>
  </w:style>
  <w:style w:type="character" w:customStyle="1" w:styleId="ad">
    <w:name w:val="Нижний колонтитул Знак"/>
    <w:basedOn w:val="a0"/>
    <w:link w:val="ac"/>
    <w:uiPriority w:val="99"/>
    <w:rsid w:val="00E45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3941</Words>
  <Characters>22470</Characters>
  <Application>Microsoft Office Word</Application>
  <DocSecurity>0</DocSecurity>
  <Lines>187</Lines>
  <Paragraphs>52</Paragraphs>
  <ScaleCrop>false</ScaleCrop>
  <Company/>
  <LinksUpToDate>false</LinksUpToDate>
  <CharactersWithSpaces>26359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2025-07-25T12:31:00Z</dcterms:created>
  <dcterms:modified xsi:type="dcterms:W3CDTF">2025-07-25T12:32:00Z</dcterms:modified>
</cp:coreProperties>
</file>