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11.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500" w:leader="none"/>
        </w:tabs>
        <w:jc w:val="right"/>
        <w:rPr>
          <w:i/>
          <w:i/>
          <w:szCs w:val="12"/>
          <w:lang w:eastAsia="uk-UA"/>
        </w:rPr>
      </w:pPr>
      <w:r>
        <mc:AlternateContent>
          <mc:Choice Requires="wpg">
            <w:drawing>
              <wp:anchor behindDoc="1" distT="0" distB="0" distL="114300" distR="114300" simplePos="0" locked="0" layoutInCell="1" allowOverlap="1" relativeHeight="2">
                <wp:simplePos x="0" y="0"/>
                <wp:positionH relativeFrom="column">
                  <wp:posOffset>2663190</wp:posOffset>
                </wp:positionH>
                <wp:positionV relativeFrom="paragraph">
                  <wp:posOffset>-495300</wp:posOffset>
                </wp:positionV>
                <wp:extent cx="457200" cy="640080"/>
                <wp:effectExtent l="6350" t="6350" r="6985" b="6350"/>
                <wp:wrapNone/>
                <wp:docPr id="1" name="Группа 105"/>
                <a:graphic xmlns:a="http://schemas.openxmlformats.org/drawingml/2006/main">
                  <a:graphicData uri="http://schemas.microsoft.com/office/word/2010/wordprocessingGroup">
                    <wpg:wgp>
                      <wpg:cNvGrpSpPr/>
                      <wpg:grpSpPr>
                        <a:xfrm>
                          <a:off x="0" y="0"/>
                          <a:ext cx="457200" cy="640080"/>
                          <a:chOff x="0" y="0"/>
                          <a:chExt cx="457200" cy="640080"/>
                        </a:xfrm>
                      </wpg:grpSpPr>
                      <wps:wsp>
                        <wps:cNvSpPr/>
                        <wps:nvSpPr>
                          <wps:cNvPr id="2" name="Rectangle 3"/>
                          <wps:cNvSpPr/>
                        </wps:nvSpPr>
                        <wps:spPr>
                          <a:xfrm>
                            <a:off x="0" y="4320"/>
                            <a:ext cx="7560" cy="467280"/>
                          </a:xfrm>
                          <a:prstGeom prst="rect">
                            <a:avLst/>
                          </a:prstGeom>
                          <a:solidFill>
                            <a:srgbClr val="000000"/>
                          </a:solidFill>
                          <a:ln w="12600">
                            <a:solidFill>
                              <a:srgbClr val="000000"/>
                            </a:solidFill>
                            <a:round/>
                          </a:ln>
                        </wps:spPr>
                        <wps:bodyPr/>
                      </wps:wsp>
                      <wps:wsp>
                        <wps:cNvSpPr/>
                        <wps:spPr>
                          <a:xfrm>
                            <a:off x="0" y="471960"/>
                            <a:ext cx="24840" cy="60840"/>
                          </a:xfrm>
                          <a:custGeom>
                            <a:avLst/>
                            <a:gdLst/>
                            <a:ahLst/>
                            <a:rect l="0" t="0" r="r" b="b"/>
                            <a:pathLst>
                              <a:path w="69" h="169">
                                <a:moveTo>
                                  <a:pt x="21" y="0"/>
                                </a:moveTo>
                                <a:lnTo>
                                  <a:pt x="21" y="21"/>
                                </a:lnTo>
                                <a:lnTo>
                                  <a:pt x="24" y="43"/>
                                </a:lnTo>
                                <a:lnTo>
                                  <a:pt x="27" y="63"/>
                                </a:lnTo>
                                <a:lnTo>
                                  <a:pt x="31" y="83"/>
                                </a:lnTo>
                                <a:lnTo>
                                  <a:pt x="37" y="100"/>
                                </a:lnTo>
                                <a:lnTo>
                                  <a:pt x="44" y="118"/>
                                </a:lnTo>
                                <a:lnTo>
                                  <a:pt x="68" y="157"/>
                                </a:lnTo>
                                <a:lnTo>
                                  <a:pt x="50" y="169"/>
                                </a:lnTo>
                                <a:lnTo>
                                  <a:pt x="27" y="129"/>
                                </a:lnTo>
                                <a:lnTo>
                                  <a:pt x="16" y="111"/>
                                </a:lnTo>
                                <a:lnTo>
                                  <a:pt x="10" y="88"/>
                                </a:lnTo>
                                <a:lnTo>
                                  <a:pt x="6" y="66"/>
                                </a:lnTo>
                                <a:lnTo>
                                  <a:pt x="3" y="46"/>
                                </a:lnTo>
                                <a:lnTo>
                                  <a:pt x="0" y="25"/>
                                </a:lnTo>
                                <a:lnTo>
                                  <a:pt x="0" y="0"/>
                                </a:lnTo>
                                <a:lnTo>
                                  <a:pt x="21" y="0"/>
                                </a:lnTo>
                                <a:close/>
                              </a:path>
                            </a:pathLst>
                          </a:custGeom>
                          <a:solidFill>
                            <a:srgbClr val="000000"/>
                          </a:solidFill>
                          <a:ln w="12600">
                            <a:solidFill>
                              <a:srgbClr val="000000"/>
                            </a:solidFill>
                            <a:round/>
                          </a:ln>
                        </wps:spPr>
                        <wps:bodyPr/>
                      </wps:wsp>
                      <wps:wsp>
                        <wps:cNvSpPr/>
                        <wps:spPr>
                          <a:xfrm>
                            <a:off x="0" y="471960"/>
                            <a:ext cx="7560" cy="0"/>
                          </a:xfrm>
                          <a:custGeom>
                            <a:avLst/>
                            <a:gdLst/>
                            <a:ahLst/>
                            <a:rect l="0" t="0" r="r" b="b"/>
                            <a:pathLst>
                              <a:path w="21" h="0">
                                <a:moveTo>
                                  <a:pt x="0" y="0"/>
                                </a:moveTo>
                                <a:lnTo>
                                  <a:pt x="21" y="0"/>
                                </a:lnTo>
                                <a:lnTo>
                                  <a:pt x="0" y="0"/>
                                </a:lnTo>
                                <a:close/>
                              </a:path>
                            </a:pathLst>
                          </a:custGeom>
                          <a:solidFill>
                            <a:srgbClr val="000000"/>
                          </a:solidFill>
                          <a:ln w="12600">
                            <a:solidFill>
                              <a:srgbClr val="000000"/>
                            </a:solidFill>
                            <a:round/>
                          </a:ln>
                        </wps:spPr>
                        <wps:bodyPr/>
                      </wps:wsp>
                      <wps:wsp>
                        <wps:cNvSpPr/>
                        <wps:spPr>
                          <a:xfrm>
                            <a:off x="17640" y="527760"/>
                            <a:ext cx="50760" cy="45000"/>
                          </a:xfrm>
                          <a:custGeom>
                            <a:avLst/>
                            <a:gdLst/>
                            <a:ahLst/>
                            <a:rect l="0" t="0" r="r" b="b"/>
                            <a:pathLst>
                              <a:path w="141" h="125">
                                <a:moveTo>
                                  <a:pt x="19" y="0"/>
                                </a:moveTo>
                                <a:lnTo>
                                  <a:pt x="32" y="18"/>
                                </a:lnTo>
                                <a:lnTo>
                                  <a:pt x="45" y="37"/>
                                </a:lnTo>
                                <a:lnTo>
                                  <a:pt x="57" y="50"/>
                                </a:lnTo>
                                <a:lnTo>
                                  <a:pt x="73" y="64"/>
                                </a:lnTo>
                                <a:lnTo>
                                  <a:pt x="86" y="75"/>
                                </a:lnTo>
                                <a:lnTo>
                                  <a:pt x="104" y="85"/>
                                </a:lnTo>
                                <a:lnTo>
                                  <a:pt x="121" y="93"/>
                                </a:lnTo>
                                <a:lnTo>
                                  <a:pt x="142" y="104"/>
                                </a:lnTo>
                                <a:lnTo>
                                  <a:pt x="132" y="125"/>
                                </a:lnTo>
                                <a:lnTo>
                                  <a:pt x="111" y="114"/>
                                </a:lnTo>
                                <a:lnTo>
                                  <a:pt x="94" y="104"/>
                                </a:lnTo>
                                <a:lnTo>
                                  <a:pt x="76" y="93"/>
                                </a:lnTo>
                                <a:lnTo>
                                  <a:pt x="57" y="79"/>
                                </a:lnTo>
                                <a:lnTo>
                                  <a:pt x="42" y="67"/>
                                </a:lnTo>
                                <a:lnTo>
                                  <a:pt x="29" y="50"/>
                                </a:lnTo>
                                <a:lnTo>
                                  <a:pt x="14" y="34"/>
                                </a:lnTo>
                                <a:lnTo>
                                  <a:pt x="1" y="12"/>
                                </a:lnTo>
                                <a:lnTo>
                                  <a:pt x="19" y="0"/>
                                </a:lnTo>
                                <a:close/>
                              </a:path>
                            </a:pathLst>
                          </a:custGeom>
                          <a:solidFill>
                            <a:srgbClr val="000000"/>
                          </a:solidFill>
                          <a:ln w="12600">
                            <a:solidFill>
                              <a:srgbClr val="000000"/>
                            </a:solidFill>
                            <a:round/>
                          </a:ln>
                        </wps:spPr>
                        <wps:bodyPr/>
                      </wps:wsp>
                      <wps:wsp>
                        <wps:cNvSpPr/>
                        <wps:spPr>
                          <a:xfrm>
                            <a:off x="17640" y="527760"/>
                            <a:ext cx="6840" cy="4320"/>
                          </a:xfrm>
                          <a:custGeom>
                            <a:avLst/>
                            <a:gdLst/>
                            <a:ahLst/>
                            <a:rect l="0" t="0" r="r" b="b"/>
                            <a:pathLst>
                              <a:path w="19" h="12">
                                <a:moveTo>
                                  <a:pt x="1" y="12"/>
                                </a:moveTo>
                                <a:lnTo>
                                  <a:pt x="19" y="0"/>
                                </a:lnTo>
                                <a:lnTo>
                                  <a:pt x="1" y="12"/>
                                </a:lnTo>
                                <a:close/>
                              </a:path>
                            </a:pathLst>
                          </a:custGeom>
                          <a:solidFill>
                            <a:srgbClr val="000000"/>
                          </a:solidFill>
                          <a:ln w="12600">
                            <a:solidFill>
                              <a:srgbClr val="000000"/>
                            </a:solidFill>
                            <a:round/>
                          </a:ln>
                        </wps:spPr>
                        <wps:bodyPr/>
                      </wps:wsp>
                      <wps:wsp>
                        <wps:cNvSpPr/>
                        <wps:spPr>
                          <a:xfrm>
                            <a:off x="65880" y="565200"/>
                            <a:ext cx="163800" cy="74880"/>
                          </a:xfrm>
                          <a:custGeom>
                            <a:avLst/>
                            <a:gdLst/>
                            <a:ahLst/>
                            <a:rect l="0" t="0" r="r" b="b"/>
                            <a:pathLst>
                              <a:path w="455" h="208">
                                <a:moveTo>
                                  <a:pt x="8" y="0"/>
                                </a:moveTo>
                                <a:lnTo>
                                  <a:pt x="1" y="21"/>
                                </a:lnTo>
                                <a:lnTo>
                                  <a:pt x="448" y="208"/>
                                </a:lnTo>
                                <a:lnTo>
                                  <a:pt x="455" y="187"/>
                                </a:lnTo>
                                <a:lnTo>
                                  <a:pt x="8" y="0"/>
                                </a:lnTo>
                                <a:close/>
                              </a:path>
                            </a:pathLst>
                          </a:custGeom>
                          <a:solidFill>
                            <a:srgbClr val="000000"/>
                          </a:solidFill>
                          <a:ln w="12600">
                            <a:solidFill>
                              <a:srgbClr val="000000"/>
                            </a:solidFill>
                            <a:round/>
                          </a:ln>
                        </wps:spPr>
                        <wps:bodyPr/>
                      </wps:wsp>
                      <wps:wsp>
                        <wps:cNvSpPr/>
                        <wps:spPr>
                          <a:xfrm>
                            <a:off x="65520" y="565200"/>
                            <a:ext cx="3240" cy="7560"/>
                          </a:xfrm>
                          <a:custGeom>
                            <a:avLst/>
                            <a:gdLst/>
                            <a:ahLst/>
                            <a:rect l="0" t="0" r="r" b="b"/>
                            <a:pathLst>
                              <a:path w="9" h="21">
                                <a:moveTo>
                                  <a:pt x="0" y="21"/>
                                </a:moveTo>
                                <a:lnTo>
                                  <a:pt x="3" y="21"/>
                                </a:lnTo>
                                <a:lnTo>
                                  <a:pt x="10" y="0"/>
                                </a:lnTo>
                                <a:lnTo>
                                  <a:pt x="0" y="21"/>
                                </a:lnTo>
                                <a:close/>
                              </a:path>
                            </a:pathLst>
                          </a:custGeom>
                          <a:solidFill>
                            <a:srgbClr val="000000"/>
                          </a:solidFill>
                          <a:ln w="12600">
                            <a:solidFill>
                              <a:srgbClr val="000000"/>
                            </a:solidFill>
                            <a:round/>
                          </a:ln>
                        </wps:spPr>
                        <wps:bodyPr/>
                      </wps:wsp>
                      <wps:wsp>
                        <wps:cNvSpPr/>
                        <wps:spPr>
                          <a:xfrm>
                            <a:off x="227160" y="565200"/>
                            <a:ext cx="164520" cy="74880"/>
                          </a:xfrm>
                          <a:custGeom>
                            <a:avLst/>
                            <a:gdLst/>
                            <a:ahLst/>
                            <a:rect l="0" t="0" r="r" b="b"/>
                            <a:pathLst>
                              <a:path w="457" h="208">
                                <a:moveTo>
                                  <a:pt x="0" y="187"/>
                                </a:moveTo>
                                <a:lnTo>
                                  <a:pt x="7" y="208"/>
                                </a:lnTo>
                                <a:lnTo>
                                  <a:pt x="457" y="21"/>
                                </a:lnTo>
                                <a:lnTo>
                                  <a:pt x="448" y="0"/>
                                </a:lnTo>
                                <a:lnTo>
                                  <a:pt x="0" y="187"/>
                                </a:lnTo>
                                <a:close/>
                              </a:path>
                            </a:pathLst>
                          </a:custGeom>
                          <a:solidFill>
                            <a:srgbClr val="000000"/>
                          </a:solidFill>
                          <a:ln w="12600">
                            <a:solidFill>
                              <a:srgbClr val="000000"/>
                            </a:solidFill>
                            <a:round/>
                          </a:ln>
                        </wps:spPr>
                        <wps:bodyPr/>
                      </wps:wsp>
                      <wps:wsp>
                        <wps:cNvSpPr/>
                        <wps:spPr>
                          <a:xfrm>
                            <a:off x="227160" y="632520"/>
                            <a:ext cx="2520" cy="7560"/>
                          </a:xfrm>
                          <a:custGeom>
                            <a:avLst/>
                            <a:gdLst/>
                            <a:ahLst/>
                            <a:rect l="0" t="0" r="r" b="b"/>
                            <a:pathLst>
                              <a:path w="7" h="21">
                                <a:moveTo>
                                  <a:pt x="0" y="21"/>
                                </a:moveTo>
                                <a:lnTo>
                                  <a:pt x="4" y="21"/>
                                </a:lnTo>
                                <a:lnTo>
                                  <a:pt x="7" y="21"/>
                                </a:lnTo>
                                <a:lnTo>
                                  <a:pt x="0" y="0"/>
                                </a:lnTo>
                                <a:lnTo>
                                  <a:pt x="7" y="0"/>
                                </a:lnTo>
                                <a:lnTo>
                                  <a:pt x="0" y="21"/>
                                </a:lnTo>
                                <a:close/>
                              </a:path>
                            </a:pathLst>
                          </a:custGeom>
                          <a:solidFill>
                            <a:srgbClr val="000000"/>
                          </a:solidFill>
                          <a:ln w="12600">
                            <a:solidFill>
                              <a:srgbClr val="000000"/>
                            </a:solidFill>
                            <a:round/>
                          </a:ln>
                        </wps:spPr>
                        <wps:bodyPr/>
                      </wps:wsp>
                      <wps:wsp>
                        <wps:cNvSpPr/>
                        <wps:spPr>
                          <a:xfrm>
                            <a:off x="388080" y="527760"/>
                            <a:ext cx="50760" cy="45000"/>
                          </a:xfrm>
                          <a:custGeom>
                            <a:avLst/>
                            <a:gdLst/>
                            <a:ahLst/>
                            <a:rect l="0" t="0" r="r" b="b"/>
                            <a:pathLst>
                              <a:path w="141" h="125">
                                <a:moveTo>
                                  <a:pt x="1" y="104"/>
                                </a:moveTo>
                                <a:lnTo>
                                  <a:pt x="22" y="93"/>
                                </a:lnTo>
                                <a:lnTo>
                                  <a:pt x="41" y="85"/>
                                </a:lnTo>
                                <a:lnTo>
                                  <a:pt x="56" y="75"/>
                                </a:lnTo>
                                <a:lnTo>
                                  <a:pt x="72" y="64"/>
                                </a:lnTo>
                                <a:lnTo>
                                  <a:pt x="85" y="50"/>
                                </a:lnTo>
                                <a:lnTo>
                                  <a:pt x="97" y="37"/>
                                </a:lnTo>
                                <a:lnTo>
                                  <a:pt x="110" y="18"/>
                                </a:lnTo>
                                <a:lnTo>
                                  <a:pt x="123" y="0"/>
                                </a:lnTo>
                                <a:lnTo>
                                  <a:pt x="141" y="12"/>
                                </a:lnTo>
                                <a:lnTo>
                                  <a:pt x="128" y="34"/>
                                </a:lnTo>
                                <a:lnTo>
                                  <a:pt x="116" y="50"/>
                                </a:lnTo>
                                <a:lnTo>
                                  <a:pt x="100" y="67"/>
                                </a:lnTo>
                                <a:lnTo>
                                  <a:pt x="85" y="79"/>
                                </a:lnTo>
                                <a:lnTo>
                                  <a:pt x="69" y="93"/>
                                </a:lnTo>
                                <a:lnTo>
                                  <a:pt x="51" y="104"/>
                                </a:lnTo>
                                <a:lnTo>
                                  <a:pt x="30" y="114"/>
                                </a:lnTo>
                                <a:lnTo>
                                  <a:pt x="10" y="125"/>
                                </a:lnTo>
                                <a:lnTo>
                                  <a:pt x="1" y="104"/>
                                </a:lnTo>
                                <a:close/>
                              </a:path>
                            </a:pathLst>
                          </a:custGeom>
                          <a:solidFill>
                            <a:srgbClr val="000000"/>
                          </a:solidFill>
                          <a:ln w="12600">
                            <a:solidFill>
                              <a:srgbClr val="000000"/>
                            </a:solidFill>
                            <a:round/>
                          </a:ln>
                        </wps:spPr>
                        <wps:bodyPr/>
                      </wps:wsp>
                      <wps:wsp>
                        <wps:cNvSpPr/>
                        <wps:spPr>
                          <a:xfrm>
                            <a:off x="388080" y="565200"/>
                            <a:ext cx="3240" cy="7560"/>
                          </a:xfrm>
                          <a:custGeom>
                            <a:avLst/>
                            <a:gdLst/>
                            <a:ahLst/>
                            <a:rect l="0" t="0" r="r" b="b"/>
                            <a:pathLst>
                              <a:path w="9" h="21">
                                <a:moveTo>
                                  <a:pt x="10" y="21"/>
                                </a:moveTo>
                                <a:lnTo>
                                  <a:pt x="1" y="0"/>
                                </a:lnTo>
                                <a:lnTo>
                                  <a:pt x="10" y="21"/>
                                </a:lnTo>
                                <a:close/>
                              </a:path>
                            </a:pathLst>
                          </a:custGeom>
                          <a:solidFill>
                            <a:srgbClr val="000000"/>
                          </a:solidFill>
                          <a:ln w="12600">
                            <a:solidFill>
                              <a:srgbClr val="000000"/>
                            </a:solidFill>
                            <a:round/>
                          </a:ln>
                        </wps:spPr>
                        <wps:bodyPr/>
                      </wps:wsp>
                      <wps:wsp>
                        <wps:cNvSpPr/>
                        <wps:spPr>
                          <a:xfrm>
                            <a:off x="432360" y="471960"/>
                            <a:ext cx="24840" cy="60840"/>
                          </a:xfrm>
                          <a:custGeom>
                            <a:avLst/>
                            <a:gdLst/>
                            <a:ahLst/>
                            <a:rect l="0" t="0" r="r" b="b"/>
                            <a:pathLst>
                              <a:path w="69" h="169">
                                <a:moveTo>
                                  <a:pt x="0" y="157"/>
                                </a:moveTo>
                                <a:lnTo>
                                  <a:pt x="13" y="137"/>
                                </a:lnTo>
                                <a:lnTo>
                                  <a:pt x="23" y="118"/>
                                </a:lnTo>
                                <a:lnTo>
                                  <a:pt x="31" y="100"/>
                                </a:lnTo>
                                <a:lnTo>
                                  <a:pt x="37" y="83"/>
                                </a:lnTo>
                                <a:lnTo>
                                  <a:pt x="41" y="63"/>
                                </a:lnTo>
                                <a:lnTo>
                                  <a:pt x="44" y="43"/>
                                </a:lnTo>
                                <a:lnTo>
                                  <a:pt x="47" y="21"/>
                                </a:lnTo>
                                <a:lnTo>
                                  <a:pt x="47" y="0"/>
                                </a:lnTo>
                                <a:lnTo>
                                  <a:pt x="69" y="0"/>
                                </a:lnTo>
                                <a:lnTo>
                                  <a:pt x="69" y="25"/>
                                </a:lnTo>
                                <a:lnTo>
                                  <a:pt x="68" y="46"/>
                                </a:lnTo>
                                <a:lnTo>
                                  <a:pt x="62" y="66"/>
                                </a:lnTo>
                                <a:lnTo>
                                  <a:pt x="59" y="88"/>
                                </a:lnTo>
                                <a:lnTo>
                                  <a:pt x="51" y="111"/>
                                </a:lnTo>
                                <a:lnTo>
                                  <a:pt x="44" y="129"/>
                                </a:lnTo>
                                <a:lnTo>
                                  <a:pt x="31" y="148"/>
                                </a:lnTo>
                                <a:lnTo>
                                  <a:pt x="18" y="169"/>
                                </a:lnTo>
                                <a:lnTo>
                                  <a:pt x="0" y="157"/>
                                </a:lnTo>
                                <a:close/>
                              </a:path>
                            </a:pathLst>
                          </a:custGeom>
                          <a:solidFill>
                            <a:srgbClr val="000000"/>
                          </a:solidFill>
                          <a:ln w="12600">
                            <a:solidFill>
                              <a:srgbClr val="000000"/>
                            </a:solidFill>
                            <a:round/>
                          </a:ln>
                        </wps:spPr>
                        <wps:bodyPr/>
                      </wps:wsp>
                      <wps:wsp>
                        <wps:cNvSpPr/>
                        <wps:spPr>
                          <a:xfrm>
                            <a:off x="432360" y="527760"/>
                            <a:ext cx="6480" cy="4320"/>
                          </a:xfrm>
                          <a:custGeom>
                            <a:avLst/>
                            <a:gdLst/>
                            <a:ahLst/>
                            <a:rect l="0" t="0" r="r" b="b"/>
                            <a:pathLst>
                              <a:path w="18" h="12">
                                <a:moveTo>
                                  <a:pt x="18" y="12"/>
                                </a:moveTo>
                                <a:lnTo>
                                  <a:pt x="0" y="0"/>
                                </a:lnTo>
                                <a:lnTo>
                                  <a:pt x="18" y="12"/>
                                </a:lnTo>
                                <a:close/>
                              </a:path>
                            </a:pathLst>
                          </a:custGeom>
                          <a:solidFill>
                            <a:srgbClr val="000000"/>
                          </a:solidFill>
                          <a:ln w="12600">
                            <a:solidFill>
                              <a:srgbClr val="000000"/>
                            </a:solidFill>
                            <a:round/>
                          </a:ln>
                        </wps:spPr>
                        <wps:bodyPr/>
                      </wps:wsp>
                      <wps:wsp>
                        <wps:cNvSpPr/>
                        <wps:nvSpPr>
                          <wps:cNvPr id="3" name="Rectangle 16"/>
                          <wps:cNvSpPr/>
                        </wps:nvSpPr>
                        <wps:spPr>
                          <a:xfrm>
                            <a:off x="449640" y="4320"/>
                            <a:ext cx="7560" cy="467280"/>
                          </a:xfrm>
                          <a:prstGeom prst="rect">
                            <a:avLst/>
                          </a:prstGeom>
                          <a:solidFill>
                            <a:srgbClr val="000000"/>
                          </a:solidFill>
                          <a:ln w="12600">
                            <a:solidFill>
                              <a:srgbClr val="000000"/>
                            </a:solidFill>
                            <a:round/>
                          </a:ln>
                        </wps:spPr>
                        <wps:bodyPr/>
                      </wps:wsp>
                      <wps:wsp>
                        <wps:cNvSpPr/>
                        <wps:spPr>
                          <a:xfrm>
                            <a:off x="449640" y="471960"/>
                            <a:ext cx="7560" cy="0"/>
                          </a:xfrm>
                          <a:custGeom>
                            <a:avLst/>
                            <a:gdLst/>
                            <a:ahLst/>
                            <a:rect l="0" t="0" r="r" b="b"/>
                            <a:pathLst>
                              <a:path w="21" h="0">
                                <a:moveTo>
                                  <a:pt x="21" y="0"/>
                                </a:moveTo>
                                <a:lnTo>
                                  <a:pt x="-1" y="0"/>
                                </a:lnTo>
                                <a:lnTo>
                                  <a:pt x="21" y="0"/>
                                </a:lnTo>
                                <a:close/>
                              </a:path>
                            </a:pathLst>
                          </a:custGeom>
                          <a:solidFill>
                            <a:srgbClr val="000000"/>
                          </a:solidFill>
                          <a:ln w="12600">
                            <a:solidFill>
                              <a:srgbClr val="000000"/>
                            </a:solidFill>
                            <a:round/>
                          </a:ln>
                        </wps:spPr>
                        <wps:bodyPr/>
                      </wps:wsp>
                      <wps:wsp>
                        <wps:cNvSpPr/>
                        <wps:nvSpPr>
                          <wps:cNvPr id="4" name="Rectangle 18"/>
                          <wps:cNvSpPr/>
                        </wps:nvSpPr>
                        <wps:spPr>
                          <a:xfrm>
                            <a:off x="3960" y="0"/>
                            <a:ext cx="449640" cy="7560"/>
                          </a:xfrm>
                          <a:prstGeom prst="rect">
                            <a:avLst/>
                          </a:prstGeom>
                          <a:solidFill>
                            <a:srgbClr val="000000"/>
                          </a:solidFill>
                          <a:ln w="12600">
                            <a:solidFill>
                              <a:srgbClr val="000000"/>
                            </a:solidFill>
                            <a:round/>
                          </a:ln>
                        </wps:spPr>
                        <wps:bodyPr/>
                      </wps:wsp>
                      <wps:wsp>
                        <wps:cNvSpPr/>
                        <wps:spPr>
                          <a:xfrm>
                            <a:off x="449640" y="720"/>
                            <a:ext cx="7560" cy="7560"/>
                          </a:xfrm>
                          <a:custGeom>
                            <a:avLst/>
                            <a:gdLst/>
                            <a:ahLst/>
                            <a:rect l="0" t="0" r="r" b="b"/>
                            <a:pathLst>
                              <a:path w="21" h="21">
                                <a:moveTo>
                                  <a:pt x="21" y="10"/>
                                </a:moveTo>
                                <a:lnTo>
                                  <a:pt x="21" y="0"/>
                                </a:lnTo>
                                <a:lnTo>
                                  <a:pt x="11" y="0"/>
                                </a:lnTo>
                                <a:lnTo>
                                  <a:pt x="11" y="21"/>
                                </a:lnTo>
                                <a:lnTo>
                                  <a:pt x="-1" y="10"/>
                                </a:lnTo>
                                <a:lnTo>
                                  <a:pt x="21" y="10"/>
                                </a:lnTo>
                                <a:close/>
                              </a:path>
                            </a:pathLst>
                          </a:custGeom>
                          <a:solidFill>
                            <a:srgbClr val="000000"/>
                          </a:solidFill>
                          <a:ln w="12600">
                            <a:solidFill>
                              <a:srgbClr val="000000"/>
                            </a:solidFill>
                            <a:round/>
                          </a:ln>
                        </wps:spPr>
                        <wps:bodyPr/>
                      </wps:wsp>
                      <wps:wsp>
                        <wps:cNvSpPr/>
                        <wps:spPr>
                          <a:xfrm>
                            <a:off x="0" y="720"/>
                            <a:ext cx="7560" cy="7560"/>
                          </a:xfrm>
                          <a:custGeom>
                            <a:avLst/>
                            <a:gdLst/>
                            <a:ahLst/>
                            <a:rect l="0" t="0" r="r" b="b"/>
                            <a:pathLst>
                              <a:path w="21" h="21">
                                <a:moveTo>
                                  <a:pt x="11" y="0"/>
                                </a:moveTo>
                                <a:lnTo>
                                  <a:pt x="0" y="0"/>
                                </a:lnTo>
                                <a:lnTo>
                                  <a:pt x="0" y="10"/>
                                </a:lnTo>
                                <a:lnTo>
                                  <a:pt x="21" y="10"/>
                                </a:lnTo>
                                <a:lnTo>
                                  <a:pt x="11" y="21"/>
                                </a:lnTo>
                                <a:lnTo>
                                  <a:pt x="11" y="0"/>
                                </a:lnTo>
                                <a:close/>
                              </a:path>
                            </a:pathLst>
                          </a:custGeom>
                          <a:solidFill>
                            <a:srgbClr val="000000"/>
                          </a:solidFill>
                          <a:ln w="12600">
                            <a:solidFill>
                              <a:srgbClr val="000000"/>
                            </a:solidFill>
                            <a:round/>
                          </a:ln>
                        </wps:spPr>
                        <wps:bodyPr/>
                      </wps:wsp>
                      <wps:wsp>
                        <wps:cNvSpPr/>
                        <wps:nvSpPr>
                          <wps:cNvPr id="5" name="Rectangle 21"/>
                          <wps:cNvSpPr/>
                        </wps:nvSpPr>
                        <wps:spPr>
                          <a:xfrm>
                            <a:off x="69840" y="100440"/>
                            <a:ext cx="26640" cy="371520"/>
                          </a:xfrm>
                          <a:prstGeom prst="rect">
                            <a:avLst/>
                          </a:prstGeom>
                          <a:solidFill>
                            <a:srgbClr val="000000"/>
                          </a:solidFill>
                          <a:ln w="12600">
                            <a:solidFill>
                              <a:srgbClr val="000000"/>
                            </a:solidFill>
                            <a:round/>
                          </a:ln>
                        </wps:spPr>
                        <wps:bodyPr/>
                      </wps:wsp>
                      <wps:wsp>
                        <wps:cNvSpPr/>
                        <wps:spPr>
                          <a:xfrm>
                            <a:off x="76320" y="89640"/>
                            <a:ext cx="51480" cy="52200"/>
                          </a:xfrm>
                          <a:custGeom>
                            <a:avLst/>
                            <a:gdLst/>
                            <a:ahLst/>
                            <a:rect l="0" t="0" r="r" b="b"/>
                            <a:pathLst>
                              <a:path w="143" h="145">
                                <a:moveTo>
                                  <a:pt x="38" y="-1"/>
                                </a:moveTo>
                                <a:lnTo>
                                  <a:pt x="69" y="17"/>
                                </a:lnTo>
                                <a:lnTo>
                                  <a:pt x="85" y="31"/>
                                </a:lnTo>
                                <a:lnTo>
                                  <a:pt x="98" y="45"/>
                                </a:lnTo>
                                <a:lnTo>
                                  <a:pt x="122" y="68"/>
                                </a:lnTo>
                                <a:lnTo>
                                  <a:pt x="144" y="98"/>
                                </a:lnTo>
                                <a:lnTo>
                                  <a:pt x="85" y="144"/>
                                </a:lnTo>
                                <a:lnTo>
                                  <a:pt x="68" y="120"/>
                                </a:lnTo>
                                <a:lnTo>
                                  <a:pt x="46" y="98"/>
                                </a:lnTo>
                                <a:lnTo>
                                  <a:pt x="38" y="89"/>
                                </a:lnTo>
                                <a:lnTo>
                                  <a:pt x="28" y="81"/>
                                </a:lnTo>
                                <a:lnTo>
                                  <a:pt x="0" y="63"/>
                                </a:lnTo>
                                <a:lnTo>
                                  <a:pt x="38" y="-1"/>
                                </a:lnTo>
                                <a:close/>
                              </a:path>
                            </a:pathLst>
                          </a:custGeom>
                          <a:solidFill>
                            <a:srgbClr val="000000"/>
                          </a:solidFill>
                          <a:ln w="12600">
                            <a:solidFill>
                              <a:srgbClr val="000000"/>
                            </a:solidFill>
                            <a:round/>
                          </a:ln>
                        </wps:spPr>
                        <wps:bodyPr/>
                      </wps:wsp>
                      <wps:wsp>
                        <wps:cNvSpPr/>
                        <wps:spPr>
                          <a:xfrm>
                            <a:off x="69840" y="75600"/>
                            <a:ext cx="26640" cy="36720"/>
                          </a:xfrm>
                          <a:custGeom>
                            <a:avLst/>
                            <a:gdLst/>
                            <a:ahLst/>
                            <a:rect l="0" t="0" r="r" b="b"/>
                            <a:pathLst>
                              <a:path w="74" h="102">
                                <a:moveTo>
                                  <a:pt x="0" y="70"/>
                                </a:moveTo>
                                <a:lnTo>
                                  <a:pt x="0" y="0"/>
                                </a:lnTo>
                                <a:lnTo>
                                  <a:pt x="55" y="38"/>
                                </a:lnTo>
                                <a:lnTo>
                                  <a:pt x="16" y="102"/>
                                </a:lnTo>
                                <a:lnTo>
                                  <a:pt x="74" y="70"/>
                                </a:lnTo>
                                <a:lnTo>
                                  <a:pt x="0" y="70"/>
                                </a:lnTo>
                                <a:close/>
                              </a:path>
                            </a:pathLst>
                          </a:custGeom>
                          <a:solidFill>
                            <a:srgbClr val="000000"/>
                          </a:solidFill>
                          <a:ln w="12600">
                            <a:solidFill>
                              <a:srgbClr val="000000"/>
                            </a:solidFill>
                            <a:round/>
                          </a:ln>
                        </wps:spPr>
                        <wps:bodyPr/>
                      </wps:wsp>
                      <wps:wsp>
                        <wps:cNvSpPr/>
                        <wps:spPr>
                          <a:xfrm>
                            <a:off x="106560" y="125640"/>
                            <a:ext cx="41760" cy="59760"/>
                          </a:xfrm>
                          <a:custGeom>
                            <a:avLst/>
                            <a:gdLst/>
                            <a:ahLst/>
                            <a:rect l="0" t="0" r="r" b="b"/>
                            <a:pathLst>
                              <a:path w="116" h="166">
                                <a:moveTo>
                                  <a:pt x="62" y="1"/>
                                </a:moveTo>
                                <a:lnTo>
                                  <a:pt x="82" y="38"/>
                                </a:lnTo>
                                <a:lnTo>
                                  <a:pt x="98" y="73"/>
                                </a:lnTo>
                                <a:lnTo>
                                  <a:pt x="109" y="111"/>
                                </a:lnTo>
                                <a:lnTo>
                                  <a:pt x="116" y="150"/>
                                </a:lnTo>
                                <a:lnTo>
                                  <a:pt x="47" y="167"/>
                                </a:lnTo>
                                <a:lnTo>
                                  <a:pt x="38" y="129"/>
                                </a:lnTo>
                                <a:lnTo>
                                  <a:pt x="28" y="100"/>
                                </a:lnTo>
                                <a:lnTo>
                                  <a:pt x="18" y="73"/>
                                </a:lnTo>
                                <a:lnTo>
                                  <a:pt x="0" y="41"/>
                                </a:lnTo>
                                <a:lnTo>
                                  <a:pt x="62" y="1"/>
                                </a:lnTo>
                                <a:close/>
                              </a:path>
                            </a:pathLst>
                          </a:custGeom>
                          <a:solidFill>
                            <a:srgbClr val="000000"/>
                          </a:solidFill>
                          <a:ln w="12600">
                            <a:solidFill>
                              <a:srgbClr val="000000"/>
                            </a:solidFill>
                            <a:round/>
                          </a:ln>
                        </wps:spPr>
                        <wps:bodyPr/>
                      </wps:wsp>
                      <wps:wsp>
                        <wps:cNvSpPr/>
                        <wps:spPr>
                          <a:xfrm>
                            <a:off x="106560" y="124920"/>
                            <a:ext cx="22320" cy="16560"/>
                          </a:xfrm>
                          <a:custGeom>
                            <a:avLst/>
                            <a:gdLst/>
                            <a:ahLst/>
                            <a:rect l="0" t="0" r="r" b="b"/>
                            <a:pathLst>
                              <a:path w="62" h="46">
                                <a:moveTo>
                                  <a:pt x="59" y="-1"/>
                                </a:moveTo>
                                <a:lnTo>
                                  <a:pt x="62" y="2"/>
                                </a:lnTo>
                                <a:lnTo>
                                  <a:pt x="0" y="42"/>
                                </a:lnTo>
                                <a:lnTo>
                                  <a:pt x="0" y="45"/>
                                </a:lnTo>
                                <a:lnTo>
                                  <a:pt x="59" y="-1"/>
                                </a:lnTo>
                                <a:close/>
                              </a:path>
                            </a:pathLst>
                          </a:custGeom>
                          <a:solidFill>
                            <a:srgbClr val="000000"/>
                          </a:solidFill>
                          <a:ln w="12600">
                            <a:solidFill>
                              <a:srgbClr val="000000"/>
                            </a:solidFill>
                            <a:round/>
                          </a:ln>
                        </wps:spPr>
                        <wps:bodyPr/>
                      </wps:wsp>
                      <wps:wsp>
                        <wps:cNvSpPr/>
                        <wps:spPr>
                          <a:xfrm>
                            <a:off x="123840" y="179640"/>
                            <a:ext cx="51480" cy="144000"/>
                          </a:xfrm>
                          <a:custGeom>
                            <a:avLst/>
                            <a:gdLst/>
                            <a:ahLst/>
                            <a:rect l="0" t="0" r="r" b="b"/>
                            <a:pathLst>
                              <a:path w="143" h="400">
                                <a:moveTo>
                                  <a:pt x="68" y="1"/>
                                </a:moveTo>
                                <a:lnTo>
                                  <a:pt x="-1" y="18"/>
                                </a:lnTo>
                                <a:lnTo>
                                  <a:pt x="71" y="400"/>
                                </a:lnTo>
                                <a:lnTo>
                                  <a:pt x="143" y="388"/>
                                </a:lnTo>
                                <a:lnTo>
                                  <a:pt x="68" y="1"/>
                                </a:lnTo>
                                <a:close/>
                              </a:path>
                            </a:pathLst>
                          </a:custGeom>
                          <a:solidFill>
                            <a:srgbClr val="000000"/>
                          </a:solidFill>
                          <a:ln w="12600">
                            <a:solidFill>
                              <a:srgbClr val="000000"/>
                            </a:solidFill>
                            <a:round/>
                          </a:ln>
                        </wps:spPr>
                        <wps:bodyPr/>
                      </wps:wsp>
                      <wps:wsp>
                        <wps:cNvSpPr/>
                        <wps:spPr>
                          <a:xfrm>
                            <a:off x="123840" y="179640"/>
                            <a:ext cx="24840" cy="6480"/>
                          </a:xfrm>
                          <a:custGeom>
                            <a:avLst/>
                            <a:gdLst/>
                            <a:ahLst/>
                            <a:rect l="0" t="0" r="r" b="b"/>
                            <a:pathLst>
                              <a:path w="69" h="18">
                                <a:moveTo>
                                  <a:pt x="68" y="1"/>
                                </a:moveTo>
                                <a:lnTo>
                                  <a:pt x="-1" y="18"/>
                                </a:lnTo>
                                <a:lnTo>
                                  <a:pt x="68" y="1"/>
                                </a:lnTo>
                                <a:close/>
                              </a:path>
                            </a:pathLst>
                          </a:custGeom>
                          <a:solidFill>
                            <a:srgbClr val="000000"/>
                          </a:solidFill>
                          <a:ln w="12600">
                            <a:solidFill>
                              <a:srgbClr val="000000"/>
                            </a:solidFill>
                            <a:round/>
                          </a:ln>
                        </wps:spPr>
                        <wps:bodyPr/>
                      </wps:wsp>
                      <wps:wsp>
                        <wps:cNvSpPr/>
                        <wps:spPr>
                          <a:xfrm>
                            <a:off x="134640" y="306720"/>
                            <a:ext cx="28080" cy="33120"/>
                          </a:xfrm>
                          <a:custGeom>
                            <a:avLst/>
                            <a:gdLst/>
                            <a:ahLst/>
                            <a:rect l="0" t="0" r="r" b="b"/>
                            <a:pathLst>
                              <a:path w="78" h="92">
                                <a:moveTo>
                                  <a:pt x="77" y="80"/>
                                </a:moveTo>
                                <a:lnTo>
                                  <a:pt x="65" y="80"/>
                                </a:lnTo>
                                <a:lnTo>
                                  <a:pt x="56" y="80"/>
                                </a:lnTo>
                                <a:lnTo>
                                  <a:pt x="49" y="82"/>
                                </a:lnTo>
                                <a:lnTo>
                                  <a:pt x="36" y="91"/>
                                </a:lnTo>
                                <a:lnTo>
                                  <a:pt x="0" y="25"/>
                                </a:lnTo>
                                <a:lnTo>
                                  <a:pt x="18" y="15"/>
                                </a:lnTo>
                                <a:lnTo>
                                  <a:pt x="36" y="7"/>
                                </a:lnTo>
                                <a:lnTo>
                                  <a:pt x="56" y="4"/>
                                </a:lnTo>
                                <a:lnTo>
                                  <a:pt x="76" y="1"/>
                                </a:lnTo>
                                <a:lnTo>
                                  <a:pt x="77" y="80"/>
                                </a:lnTo>
                                <a:close/>
                              </a:path>
                            </a:pathLst>
                          </a:custGeom>
                          <a:solidFill>
                            <a:srgbClr val="000000"/>
                          </a:solidFill>
                          <a:ln w="12600">
                            <a:solidFill>
                              <a:srgbClr val="000000"/>
                            </a:solidFill>
                            <a:round/>
                          </a:ln>
                        </wps:spPr>
                        <wps:bodyPr/>
                      </wps:wsp>
                      <wps:wsp>
                        <wps:cNvSpPr/>
                        <wps:spPr>
                          <a:xfrm>
                            <a:off x="149400" y="306720"/>
                            <a:ext cx="29160" cy="28440"/>
                          </a:xfrm>
                          <a:custGeom>
                            <a:avLst/>
                            <a:gdLst/>
                            <a:ahLst/>
                            <a:rect l="0" t="0" r="r" b="b"/>
                            <a:pathLst>
                              <a:path w="81" h="79">
                                <a:moveTo>
                                  <a:pt x="74" y="34"/>
                                </a:moveTo>
                                <a:lnTo>
                                  <a:pt x="81" y="77"/>
                                </a:lnTo>
                                <a:lnTo>
                                  <a:pt x="37" y="80"/>
                                </a:lnTo>
                                <a:lnTo>
                                  <a:pt x="35" y="1"/>
                                </a:lnTo>
                                <a:lnTo>
                                  <a:pt x="1" y="47"/>
                                </a:lnTo>
                                <a:lnTo>
                                  <a:pt x="74" y="34"/>
                                </a:lnTo>
                                <a:close/>
                              </a:path>
                            </a:pathLst>
                          </a:custGeom>
                          <a:solidFill>
                            <a:srgbClr val="000000"/>
                          </a:solidFill>
                          <a:ln w="12600">
                            <a:solidFill>
                              <a:srgbClr val="000000"/>
                            </a:solidFill>
                            <a:round/>
                          </a:ln>
                        </wps:spPr>
                        <wps:bodyPr/>
                      </wps:wsp>
                      <wps:wsp>
                        <wps:cNvSpPr/>
                        <wps:spPr>
                          <a:xfrm>
                            <a:off x="109080" y="315720"/>
                            <a:ext cx="39240" cy="48240"/>
                          </a:xfrm>
                          <a:custGeom>
                            <a:avLst/>
                            <a:gdLst/>
                            <a:ahLst/>
                            <a:rect l="0" t="0" r="r" b="b"/>
                            <a:pathLst>
                              <a:path w="109" h="134">
                                <a:moveTo>
                                  <a:pt x="110" y="66"/>
                                </a:moveTo>
                                <a:lnTo>
                                  <a:pt x="100" y="70"/>
                                </a:lnTo>
                                <a:lnTo>
                                  <a:pt x="92" y="78"/>
                                </a:lnTo>
                                <a:lnTo>
                                  <a:pt x="86" y="84"/>
                                </a:lnTo>
                                <a:lnTo>
                                  <a:pt x="82" y="92"/>
                                </a:lnTo>
                                <a:lnTo>
                                  <a:pt x="79" y="101"/>
                                </a:lnTo>
                                <a:lnTo>
                                  <a:pt x="76" y="109"/>
                                </a:lnTo>
                                <a:lnTo>
                                  <a:pt x="76" y="119"/>
                                </a:lnTo>
                                <a:lnTo>
                                  <a:pt x="73" y="133"/>
                                </a:lnTo>
                                <a:lnTo>
                                  <a:pt x="1" y="127"/>
                                </a:lnTo>
                                <a:lnTo>
                                  <a:pt x="4" y="112"/>
                                </a:lnTo>
                                <a:lnTo>
                                  <a:pt x="7" y="92"/>
                                </a:lnTo>
                                <a:lnTo>
                                  <a:pt x="11" y="73"/>
                                </a:lnTo>
                                <a:lnTo>
                                  <a:pt x="19" y="55"/>
                                </a:lnTo>
                                <a:lnTo>
                                  <a:pt x="30" y="38"/>
                                </a:lnTo>
                                <a:lnTo>
                                  <a:pt x="41" y="24"/>
                                </a:lnTo>
                                <a:lnTo>
                                  <a:pt x="56" y="11"/>
                                </a:lnTo>
                                <a:lnTo>
                                  <a:pt x="69" y="0"/>
                                </a:lnTo>
                                <a:lnTo>
                                  <a:pt x="110" y="66"/>
                                </a:lnTo>
                                <a:close/>
                              </a:path>
                            </a:pathLst>
                          </a:custGeom>
                          <a:solidFill>
                            <a:srgbClr val="000000"/>
                          </a:solidFill>
                          <a:ln w="12600">
                            <a:solidFill>
                              <a:srgbClr val="000000"/>
                            </a:solidFill>
                            <a:round/>
                          </a:ln>
                        </wps:spPr>
                        <wps:bodyPr/>
                      </wps:wsp>
                      <wps:wsp>
                        <wps:cNvSpPr/>
                        <wps:spPr>
                          <a:xfrm>
                            <a:off x="133200" y="315720"/>
                            <a:ext cx="15120" cy="24120"/>
                          </a:xfrm>
                          <a:custGeom>
                            <a:avLst/>
                            <a:gdLst/>
                            <a:ahLst/>
                            <a:rect l="0" t="0" r="r" b="b"/>
                            <a:pathLst>
                              <a:path w="42" h="67">
                                <a:moveTo>
                                  <a:pt x="4" y="0"/>
                                </a:moveTo>
                                <a:lnTo>
                                  <a:pt x="1" y="0"/>
                                </a:lnTo>
                                <a:lnTo>
                                  <a:pt x="42" y="66"/>
                                </a:lnTo>
                                <a:lnTo>
                                  <a:pt x="39" y="66"/>
                                </a:lnTo>
                                <a:lnTo>
                                  <a:pt x="4" y="0"/>
                                </a:lnTo>
                                <a:close/>
                              </a:path>
                            </a:pathLst>
                          </a:custGeom>
                          <a:solidFill>
                            <a:srgbClr val="000000"/>
                          </a:solidFill>
                          <a:ln w="12600">
                            <a:solidFill>
                              <a:srgbClr val="000000"/>
                            </a:solidFill>
                            <a:round/>
                          </a:ln>
                        </wps:spPr>
                        <wps:bodyPr/>
                      </wps:wsp>
                      <wps:wsp>
                        <wps:cNvSpPr/>
                        <wps:spPr>
                          <a:xfrm>
                            <a:off x="109080" y="361440"/>
                            <a:ext cx="39240" cy="47160"/>
                          </a:xfrm>
                          <a:custGeom>
                            <a:avLst/>
                            <a:gdLst/>
                            <a:ahLst/>
                            <a:rect l="0" t="0" r="r" b="b"/>
                            <a:pathLst>
                              <a:path w="109" h="131">
                                <a:moveTo>
                                  <a:pt x="73" y="0"/>
                                </a:moveTo>
                                <a:lnTo>
                                  <a:pt x="76" y="14"/>
                                </a:lnTo>
                                <a:lnTo>
                                  <a:pt x="76" y="24"/>
                                </a:lnTo>
                                <a:lnTo>
                                  <a:pt x="79" y="32"/>
                                </a:lnTo>
                                <a:lnTo>
                                  <a:pt x="82" y="41"/>
                                </a:lnTo>
                                <a:lnTo>
                                  <a:pt x="86" y="49"/>
                                </a:lnTo>
                                <a:lnTo>
                                  <a:pt x="92" y="54"/>
                                </a:lnTo>
                                <a:lnTo>
                                  <a:pt x="100" y="63"/>
                                </a:lnTo>
                                <a:lnTo>
                                  <a:pt x="110" y="67"/>
                                </a:lnTo>
                                <a:lnTo>
                                  <a:pt x="69" y="130"/>
                                </a:lnTo>
                                <a:lnTo>
                                  <a:pt x="56" y="122"/>
                                </a:lnTo>
                                <a:lnTo>
                                  <a:pt x="41" y="109"/>
                                </a:lnTo>
                                <a:lnTo>
                                  <a:pt x="30" y="95"/>
                                </a:lnTo>
                                <a:lnTo>
                                  <a:pt x="19" y="76"/>
                                </a:lnTo>
                                <a:lnTo>
                                  <a:pt x="11" y="60"/>
                                </a:lnTo>
                                <a:lnTo>
                                  <a:pt x="7" y="41"/>
                                </a:lnTo>
                                <a:lnTo>
                                  <a:pt x="4" y="21"/>
                                </a:lnTo>
                                <a:lnTo>
                                  <a:pt x="1" y="6"/>
                                </a:lnTo>
                                <a:lnTo>
                                  <a:pt x="73" y="0"/>
                                </a:lnTo>
                                <a:close/>
                              </a:path>
                            </a:pathLst>
                          </a:custGeom>
                          <a:solidFill>
                            <a:srgbClr val="000000"/>
                          </a:solidFill>
                          <a:ln w="12600">
                            <a:solidFill>
                              <a:srgbClr val="000000"/>
                            </a:solidFill>
                            <a:round/>
                          </a:ln>
                        </wps:spPr>
                        <wps:bodyPr/>
                      </wps:wsp>
                      <wps:wsp>
                        <wps:cNvSpPr/>
                        <wps:spPr>
                          <a:xfrm>
                            <a:off x="109080" y="361440"/>
                            <a:ext cx="25920" cy="2520"/>
                          </a:xfrm>
                          <a:custGeom>
                            <a:avLst/>
                            <a:gdLst/>
                            <a:ahLst/>
                            <a:rect l="0" t="0" r="r" b="b"/>
                            <a:pathLst>
                              <a:path w="72" h="7">
                                <a:moveTo>
                                  <a:pt x="1" y="0"/>
                                </a:moveTo>
                                <a:lnTo>
                                  <a:pt x="1" y="3"/>
                                </a:lnTo>
                                <a:lnTo>
                                  <a:pt x="1" y="6"/>
                                </a:lnTo>
                                <a:lnTo>
                                  <a:pt x="73" y="0"/>
                                </a:lnTo>
                                <a:lnTo>
                                  <a:pt x="73" y="6"/>
                                </a:lnTo>
                                <a:lnTo>
                                  <a:pt x="1" y="0"/>
                                </a:lnTo>
                                <a:close/>
                              </a:path>
                            </a:pathLst>
                          </a:custGeom>
                          <a:solidFill>
                            <a:srgbClr val="000000"/>
                          </a:solidFill>
                          <a:ln w="12600">
                            <a:solidFill>
                              <a:srgbClr val="000000"/>
                            </a:solidFill>
                            <a:round/>
                          </a:ln>
                        </wps:spPr>
                        <wps:bodyPr/>
                      </wps:wsp>
                      <wps:wsp>
                        <wps:cNvSpPr/>
                        <wps:spPr>
                          <a:xfrm>
                            <a:off x="135360" y="385560"/>
                            <a:ext cx="29160" cy="31680"/>
                          </a:xfrm>
                          <a:custGeom>
                            <a:avLst/>
                            <a:gdLst/>
                            <a:ahLst/>
                            <a:rect l="0" t="0" r="r" b="b"/>
                            <a:pathLst>
                              <a:path w="81" h="88">
                                <a:moveTo>
                                  <a:pt x="33" y="-1"/>
                                </a:moveTo>
                                <a:lnTo>
                                  <a:pt x="45" y="7"/>
                                </a:lnTo>
                                <a:lnTo>
                                  <a:pt x="54" y="10"/>
                                </a:lnTo>
                                <a:lnTo>
                                  <a:pt x="82" y="14"/>
                                </a:lnTo>
                                <a:lnTo>
                                  <a:pt x="69" y="88"/>
                                </a:lnTo>
                                <a:lnTo>
                                  <a:pt x="38" y="82"/>
                                </a:lnTo>
                                <a:lnTo>
                                  <a:pt x="20" y="77"/>
                                </a:lnTo>
                                <a:lnTo>
                                  <a:pt x="1" y="68"/>
                                </a:lnTo>
                                <a:lnTo>
                                  <a:pt x="33" y="-1"/>
                                </a:lnTo>
                                <a:close/>
                              </a:path>
                            </a:pathLst>
                          </a:custGeom>
                          <a:solidFill>
                            <a:srgbClr val="000000"/>
                          </a:solidFill>
                          <a:ln w="12600">
                            <a:solidFill>
                              <a:srgbClr val="000000"/>
                            </a:solidFill>
                            <a:round/>
                          </a:ln>
                        </wps:spPr>
                        <wps:bodyPr/>
                      </wps:wsp>
                      <wps:wsp>
                        <wps:cNvSpPr/>
                        <wps:spPr>
                          <a:xfrm>
                            <a:off x="133200" y="385560"/>
                            <a:ext cx="15120" cy="24840"/>
                          </a:xfrm>
                          <a:custGeom>
                            <a:avLst/>
                            <a:gdLst/>
                            <a:ahLst/>
                            <a:rect l="0" t="0" r="r" b="b"/>
                            <a:pathLst>
                              <a:path w="42" h="69">
                                <a:moveTo>
                                  <a:pt x="1" y="63"/>
                                </a:moveTo>
                                <a:lnTo>
                                  <a:pt x="5" y="68"/>
                                </a:lnTo>
                                <a:lnTo>
                                  <a:pt x="38" y="-1"/>
                                </a:lnTo>
                                <a:lnTo>
                                  <a:pt x="42" y="1"/>
                                </a:lnTo>
                                <a:lnTo>
                                  <a:pt x="1" y="63"/>
                                </a:lnTo>
                                <a:close/>
                              </a:path>
                            </a:pathLst>
                          </a:custGeom>
                          <a:solidFill>
                            <a:srgbClr val="000000"/>
                          </a:solidFill>
                          <a:ln w="12600">
                            <a:solidFill>
                              <a:srgbClr val="000000"/>
                            </a:solidFill>
                            <a:round/>
                          </a:ln>
                        </wps:spPr>
                        <wps:bodyPr/>
                      </wps:wsp>
                      <wps:wsp>
                        <wps:cNvSpPr/>
                        <wps:spPr>
                          <a:xfrm>
                            <a:off x="159480" y="390600"/>
                            <a:ext cx="45720" cy="34200"/>
                          </a:xfrm>
                          <a:custGeom>
                            <a:avLst/>
                            <a:gdLst/>
                            <a:ahLst/>
                            <a:rect l="0" t="0" r="r" b="b"/>
                            <a:pathLst>
                              <a:path w="127" h="95">
                                <a:moveTo>
                                  <a:pt x="17" y="0"/>
                                </a:moveTo>
                                <a:lnTo>
                                  <a:pt x="31" y="3"/>
                                </a:lnTo>
                                <a:lnTo>
                                  <a:pt x="41" y="3"/>
                                </a:lnTo>
                                <a:lnTo>
                                  <a:pt x="66" y="6"/>
                                </a:lnTo>
                                <a:lnTo>
                                  <a:pt x="96" y="11"/>
                                </a:lnTo>
                                <a:lnTo>
                                  <a:pt x="113" y="18"/>
                                </a:lnTo>
                                <a:lnTo>
                                  <a:pt x="128" y="25"/>
                                </a:lnTo>
                                <a:lnTo>
                                  <a:pt x="96" y="95"/>
                                </a:lnTo>
                                <a:lnTo>
                                  <a:pt x="84" y="87"/>
                                </a:lnTo>
                                <a:lnTo>
                                  <a:pt x="79" y="87"/>
                                </a:lnTo>
                                <a:lnTo>
                                  <a:pt x="59" y="81"/>
                                </a:lnTo>
                                <a:lnTo>
                                  <a:pt x="32" y="78"/>
                                </a:lnTo>
                                <a:lnTo>
                                  <a:pt x="17" y="78"/>
                                </a:lnTo>
                                <a:lnTo>
                                  <a:pt x="1" y="74"/>
                                </a:lnTo>
                                <a:lnTo>
                                  <a:pt x="17" y="0"/>
                                </a:lnTo>
                                <a:close/>
                              </a:path>
                            </a:pathLst>
                          </a:custGeom>
                          <a:solidFill>
                            <a:srgbClr val="000000"/>
                          </a:solidFill>
                          <a:ln w="12600">
                            <a:solidFill>
                              <a:srgbClr val="000000"/>
                            </a:solidFill>
                            <a:round/>
                          </a:ln>
                        </wps:spPr>
                        <wps:bodyPr/>
                      </wps:wsp>
                      <wps:wsp>
                        <wps:cNvSpPr/>
                        <wps:spPr>
                          <a:xfrm>
                            <a:off x="159480" y="390600"/>
                            <a:ext cx="9000" cy="25920"/>
                          </a:xfrm>
                          <a:custGeom>
                            <a:avLst/>
                            <a:gdLst/>
                            <a:ahLst/>
                            <a:rect l="0" t="0" r="r" b="b"/>
                            <a:pathLst>
                              <a:path w="25" h="72">
                                <a:moveTo>
                                  <a:pt x="15" y="0"/>
                                </a:moveTo>
                                <a:lnTo>
                                  <a:pt x="25" y="0"/>
                                </a:lnTo>
                                <a:lnTo>
                                  <a:pt x="18" y="0"/>
                                </a:lnTo>
                                <a:lnTo>
                                  <a:pt x="1" y="73"/>
                                </a:lnTo>
                                <a:lnTo>
                                  <a:pt x="15" y="0"/>
                                </a:lnTo>
                                <a:close/>
                              </a:path>
                            </a:pathLst>
                          </a:custGeom>
                          <a:solidFill>
                            <a:srgbClr val="000000"/>
                          </a:solidFill>
                          <a:ln w="12600">
                            <a:solidFill>
                              <a:srgbClr val="000000"/>
                            </a:solidFill>
                            <a:round/>
                          </a:ln>
                        </wps:spPr>
                        <wps:bodyPr/>
                      </wps:wsp>
                      <wps:wsp>
                        <wps:cNvSpPr/>
                        <wps:spPr>
                          <a:xfrm>
                            <a:off x="192240" y="399960"/>
                            <a:ext cx="49680" cy="71640"/>
                          </a:xfrm>
                          <a:custGeom>
                            <a:avLst/>
                            <a:gdLst/>
                            <a:ahLst/>
                            <a:rect l="0" t="0" r="r" b="b"/>
                            <a:pathLst>
                              <a:path w="138" h="199">
                                <a:moveTo>
                                  <a:pt x="39" y="1"/>
                                </a:moveTo>
                                <a:lnTo>
                                  <a:pt x="63" y="16"/>
                                </a:lnTo>
                                <a:lnTo>
                                  <a:pt x="86" y="38"/>
                                </a:lnTo>
                                <a:lnTo>
                                  <a:pt x="104" y="61"/>
                                </a:lnTo>
                                <a:lnTo>
                                  <a:pt x="117" y="87"/>
                                </a:lnTo>
                                <a:lnTo>
                                  <a:pt x="131" y="114"/>
                                </a:lnTo>
                                <a:lnTo>
                                  <a:pt x="135" y="143"/>
                                </a:lnTo>
                                <a:lnTo>
                                  <a:pt x="138" y="174"/>
                                </a:lnTo>
                                <a:lnTo>
                                  <a:pt x="138" y="200"/>
                                </a:lnTo>
                                <a:lnTo>
                                  <a:pt x="66" y="197"/>
                                </a:lnTo>
                                <a:lnTo>
                                  <a:pt x="66" y="174"/>
                                </a:lnTo>
                                <a:lnTo>
                                  <a:pt x="63" y="154"/>
                                </a:lnTo>
                                <a:lnTo>
                                  <a:pt x="60" y="136"/>
                                </a:lnTo>
                                <a:lnTo>
                                  <a:pt x="53" y="119"/>
                                </a:lnTo>
                                <a:lnTo>
                                  <a:pt x="45" y="107"/>
                                </a:lnTo>
                                <a:lnTo>
                                  <a:pt x="32" y="90"/>
                                </a:lnTo>
                                <a:lnTo>
                                  <a:pt x="19" y="79"/>
                                </a:lnTo>
                                <a:lnTo>
                                  <a:pt x="1" y="65"/>
                                </a:lnTo>
                                <a:lnTo>
                                  <a:pt x="39" y="1"/>
                                </a:lnTo>
                                <a:close/>
                              </a:path>
                            </a:pathLst>
                          </a:custGeom>
                          <a:solidFill>
                            <a:srgbClr val="000000"/>
                          </a:solidFill>
                          <a:ln w="12600">
                            <a:solidFill>
                              <a:srgbClr val="000000"/>
                            </a:solidFill>
                            <a:round/>
                          </a:ln>
                        </wps:spPr>
                        <wps:bodyPr/>
                      </wps:wsp>
                      <wps:wsp>
                        <wps:cNvSpPr/>
                        <wps:spPr>
                          <a:xfrm>
                            <a:off x="192240" y="399240"/>
                            <a:ext cx="14040" cy="24840"/>
                          </a:xfrm>
                          <a:custGeom>
                            <a:avLst/>
                            <a:gdLst/>
                            <a:ahLst/>
                            <a:rect l="0" t="0" r="r" b="b"/>
                            <a:pathLst>
                              <a:path w="39" h="69">
                                <a:moveTo>
                                  <a:pt x="36" y="-1"/>
                                </a:moveTo>
                                <a:lnTo>
                                  <a:pt x="39" y="2"/>
                                </a:lnTo>
                                <a:lnTo>
                                  <a:pt x="1" y="66"/>
                                </a:lnTo>
                                <a:lnTo>
                                  <a:pt x="4" y="69"/>
                                </a:lnTo>
                                <a:lnTo>
                                  <a:pt x="36" y="-1"/>
                                </a:lnTo>
                                <a:close/>
                              </a:path>
                            </a:pathLst>
                          </a:custGeom>
                          <a:solidFill>
                            <a:srgbClr val="000000"/>
                          </a:solidFill>
                          <a:ln w="12600">
                            <a:solidFill>
                              <a:srgbClr val="000000"/>
                            </a:solidFill>
                            <a:round/>
                          </a:ln>
                        </wps:spPr>
                        <wps:bodyPr/>
                      </wps:wsp>
                      <wps:wsp>
                        <wps:cNvSpPr/>
                        <wps:spPr>
                          <a:xfrm>
                            <a:off x="215280" y="399960"/>
                            <a:ext cx="50040" cy="71640"/>
                          </a:xfrm>
                          <a:custGeom>
                            <a:avLst/>
                            <a:gdLst/>
                            <a:ahLst/>
                            <a:rect l="0" t="0" r="r" b="b"/>
                            <a:pathLst>
                              <a:path w="139" h="199">
                                <a:moveTo>
                                  <a:pt x="2" y="200"/>
                                </a:moveTo>
                                <a:lnTo>
                                  <a:pt x="-1" y="174"/>
                                </a:lnTo>
                                <a:lnTo>
                                  <a:pt x="2" y="143"/>
                                </a:lnTo>
                                <a:lnTo>
                                  <a:pt x="9" y="114"/>
                                </a:lnTo>
                                <a:lnTo>
                                  <a:pt x="20" y="87"/>
                                </a:lnTo>
                                <a:lnTo>
                                  <a:pt x="36" y="61"/>
                                </a:lnTo>
                                <a:lnTo>
                                  <a:pt x="54" y="38"/>
                                </a:lnTo>
                                <a:lnTo>
                                  <a:pt x="74" y="16"/>
                                </a:lnTo>
                                <a:lnTo>
                                  <a:pt x="98" y="1"/>
                                </a:lnTo>
                                <a:lnTo>
                                  <a:pt x="139" y="65"/>
                                </a:lnTo>
                                <a:lnTo>
                                  <a:pt x="121" y="79"/>
                                </a:lnTo>
                                <a:lnTo>
                                  <a:pt x="105" y="93"/>
                                </a:lnTo>
                                <a:lnTo>
                                  <a:pt x="92" y="107"/>
                                </a:lnTo>
                                <a:lnTo>
                                  <a:pt x="84" y="119"/>
                                </a:lnTo>
                                <a:lnTo>
                                  <a:pt x="80" y="136"/>
                                </a:lnTo>
                                <a:lnTo>
                                  <a:pt x="74" y="154"/>
                                </a:lnTo>
                                <a:lnTo>
                                  <a:pt x="71" y="174"/>
                                </a:lnTo>
                                <a:lnTo>
                                  <a:pt x="74" y="197"/>
                                </a:lnTo>
                                <a:lnTo>
                                  <a:pt x="2" y="200"/>
                                </a:lnTo>
                                <a:close/>
                              </a:path>
                            </a:pathLst>
                          </a:custGeom>
                          <a:solidFill>
                            <a:srgbClr val="000000"/>
                          </a:solidFill>
                          <a:ln w="12600">
                            <a:solidFill>
                              <a:srgbClr val="000000"/>
                            </a:solidFill>
                            <a:round/>
                          </a:ln>
                        </wps:spPr>
                        <wps:bodyPr/>
                      </wps:wsp>
                      <wps:wsp>
                        <wps:cNvSpPr/>
                        <wps:spPr>
                          <a:xfrm>
                            <a:off x="216000" y="470520"/>
                            <a:ext cx="25920" cy="1440"/>
                          </a:xfrm>
                          <a:custGeom>
                            <a:avLst/>
                            <a:gdLst/>
                            <a:ahLst/>
                            <a:rect l="0" t="0" r="r" b="b"/>
                            <a:pathLst>
                              <a:path w="72" h="4">
                                <a:moveTo>
                                  <a:pt x="73" y="4"/>
                                </a:moveTo>
                                <a:lnTo>
                                  <a:pt x="1" y="4"/>
                                </a:lnTo>
                                <a:lnTo>
                                  <a:pt x="73" y="1"/>
                                </a:lnTo>
                                <a:lnTo>
                                  <a:pt x="1" y="1"/>
                                </a:lnTo>
                                <a:lnTo>
                                  <a:pt x="73" y="4"/>
                                </a:lnTo>
                                <a:close/>
                              </a:path>
                            </a:pathLst>
                          </a:custGeom>
                          <a:solidFill>
                            <a:srgbClr val="000000"/>
                          </a:solidFill>
                          <a:ln w="12600">
                            <a:solidFill>
                              <a:srgbClr val="000000"/>
                            </a:solidFill>
                            <a:round/>
                          </a:ln>
                        </wps:spPr>
                        <wps:bodyPr/>
                      </wps:wsp>
                      <wps:wsp>
                        <wps:cNvSpPr/>
                        <wps:spPr>
                          <a:xfrm>
                            <a:off x="251640" y="390600"/>
                            <a:ext cx="45720" cy="34200"/>
                          </a:xfrm>
                          <a:custGeom>
                            <a:avLst/>
                            <a:gdLst/>
                            <a:ahLst/>
                            <a:rect l="0" t="0" r="r" b="b"/>
                            <a:pathLst>
                              <a:path w="127" h="95">
                                <a:moveTo>
                                  <a:pt x="0" y="25"/>
                                </a:moveTo>
                                <a:lnTo>
                                  <a:pt x="15" y="17"/>
                                </a:lnTo>
                                <a:lnTo>
                                  <a:pt x="35" y="11"/>
                                </a:lnTo>
                                <a:lnTo>
                                  <a:pt x="62" y="6"/>
                                </a:lnTo>
                                <a:lnTo>
                                  <a:pt x="87" y="3"/>
                                </a:lnTo>
                                <a:lnTo>
                                  <a:pt x="114" y="0"/>
                                </a:lnTo>
                                <a:lnTo>
                                  <a:pt x="127" y="74"/>
                                </a:lnTo>
                                <a:lnTo>
                                  <a:pt x="97" y="78"/>
                                </a:lnTo>
                                <a:lnTo>
                                  <a:pt x="72" y="81"/>
                                </a:lnTo>
                                <a:lnTo>
                                  <a:pt x="52" y="87"/>
                                </a:lnTo>
                                <a:lnTo>
                                  <a:pt x="44" y="87"/>
                                </a:lnTo>
                                <a:lnTo>
                                  <a:pt x="32" y="95"/>
                                </a:lnTo>
                                <a:lnTo>
                                  <a:pt x="0" y="25"/>
                                </a:lnTo>
                                <a:close/>
                              </a:path>
                            </a:pathLst>
                          </a:custGeom>
                          <a:solidFill>
                            <a:srgbClr val="000000"/>
                          </a:solidFill>
                          <a:ln w="12600">
                            <a:solidFill>
                              <a:srgbClr val="000000"/>
                            </a:solidFill>
                            <a:round/>
                          </a:ln>
                        </wps:spPr>
                        <wps:bodyPr/>
                      </wps:wsp>
                      <wps:wsp>
                        <wps:cNvSpPr/>
                        <wps:spPr>
                          <a:xfrm>
                            <a:off x="250200" y="399240"/>
                            <a:ext cx="14760" cy="24840"/>
                          </a:xfrm>
                          <a:custGeom>
                            <a:avLst/>
                            <a:gdLst/>
                            <a:ahLst/>
                            <a:rect l="0" t="0" r="r" b="b"/>
                            <a:pathLst>
                              <a:path w="41" h="69">
                                <a:moveTo>
                                  <a:pt x="0" y="2"/>
                                </a:moveTo>
                                <a:lnTo>
                                  <a:pt x="3" y="-1"/>
                                </a:lnTo>
                                <a:lnTo>
                                  <a:pt x="35" y="69"/>
                                </a:lnTo>
                                <a:lnTo>
                                  <a:pt x="41" y="66"/>
                                </a:lnTo>
                                <a:lnTo>
                                  <a:pt x="0" y="2"/>
                                </a:lnTo>
                                <a:close/>
                              </a:path>
                            </a:pathLst>
                          </a:custGeom>
                          <a:solidFill>
                            <a:srgbClr val="000000"/>
                          </a:solidFill>
                          <a:ln w="12600">
                            <a:solidFill>
                              <a:srgbClr val="000000"/>
                            </a:solidFill>
                            <a:round/>
                          </a:ln>
                        </wps:spPr>
                        <wps:bodyPr/>
                      </wps:wsp>
                      <wps:wsp>
                        <wps:cNvSpPr/>
                        <wps:spPr>
                          <a:xfrm>
                            <a:off x="291960" y="385560"/>
                            <a:ext cx="30600" cy="31680"/>
                          </a:xfrm>
                          <a:custGeom>
                            <a:avLst/>
                            <a:gdLst/>
                            <a:ahLst/>
                            <a:rect l="0" t="0" r="r" b="b"/>
                            <a:pathLst>
                              <a:path w="85" h="88">
                                <a:moveTo>
                                  <a:pt x="1" y="14"/>
                                </a:moveTo>
                                <a:lnTo>
                                  <a:pt x="29" y="10"/>
                                </a:lnTo>
                                <a:lnTo>
                                  <a:pt x="38" y="7"/>
                                </a:lnTo>
                                <a:lnTo>
                                  <a:pt x="50" y="-1"/>
                                </a:lnTo>
                                <a:lnTo>
                                  <a:pt x="84" y="68"/>
                                </a:lnTo>
                                <a:lnTo>
                                  <a:pt x="66" y="77"/>
                                </a:lnTo>
                                <a:lnTo>
                                  <a:pt x="45" y="82"/>
                                </a:lnTo>
                                <a:lnTo>
                                  <a:pt x="14" y="88"/>
                                </a:lnTo>
                                <a:lnTo>
                                  <a:pt x="1" y="14"/>
                                </a:lnTo>
                                <a:close/>
                              </a:path>
                            </a:pathLst>
                          </a:custGeom>
                          <a:solidFill>
                            <a:srgbClr val="000000"/>
                          </a:solidFill>
                          <a:ln w="12600">
                            <a:solidFill>
                              <a:srgbClr val="000000"/>
                            </a:solidFill>
                            <a:round/>
                          </a:ln>
                        </wps:spPr>
                        <wps:bodyPr/>
                      </wps:wsp>
                      <wps:wsp>
                        <wps:cNvSpPr/>
                        <wps:spPr>
                          <a:xfrm>
                            <a:off x="291960" y="390600"/>
                            <a:ext cx="5040" cy="25920"/>
                          </a:xfrm>
                          <a:custGeom>
                            <a:avLst/>
                            <a:gdLst/>
                            <a:ahLst/>
                            <a:rect l="0" t="0" r="r" b="b"/>
                            <a:pathLst>
                              <a:path w="14" h="72">
                                <a:moveTo>
                                  <a:pt x="1" y="0"/>
                                </a:moveTo>
                                <a:lnTo>
                                  <a:pt x="14" y="73"/>
                                </a:lnTo>
                                <a:lnTo>
                                  <a:pt x="1" y="0"/>
                                </a:lnTo>
                                <a:close/>
                              </a:path>
                            </a:pathLst>
                          </a:custGeom>
                          <a:solidFill>
                            <a:srgbClr val="000000"/>
                          </a:solidFill>
                          <a:ln w="12600">
                            <a:solidFill>
                              <a:srgbClr val="000000"/>
                            </a:solidFill>
                            <a:round/>
                          </a:ln>
                        </wps:spPr>
                        <wps:bodyPr/>
                      </wps:wsp>
                      <wps:wsp>
                        <wps:cNvSpPr/>
                        <wps:spPr>
                          <a:xfrm>
                            <a:off x="307800" y="361440"/>
                            <a:ext cx="39240" cy="47160"/>
                          </a:xfrm>
                          <a:custGeom>
                            <a:avLst/>
                            <a:gdLst/>
                            <a:ahLst/>
                            <a:rect l="0" t="0" r="r" b="b"/>
                            <a:pathLst>
                              <a:path w="109" h="131">
                                <a:moveTo>
                                  <a:pt x="1" y="67"/>
                                </a:moveTo>
                                <a:lnTo>
                                  <a:pt x="11" y="63"/>
                                </a:lnTo>
                                <a:lnTo>
                                  <a:pt x="19" y="54"/>
                                </a:lnTo>
                                <a:lnTo>
                                  <a:pt x="25" y="49"/>
                                </a:lnTo>
                                <a:lnTo>
                                  <a:pt x="29" y="41"/>
                                </a:lnTo>
                                <a:lnTo>
                                  <a:pt x="32" y="32"/>
                                </a:lnTo>
                                <a:lnTo>
                                  <a:pt x="35" y="24"/>
                                </a:lnTo>
                                <a:lnTo>
                                  <a:pt x="38" y="14"/>
                                </a:lnTo>
                                <a:lnTo>
                                  <a:pt x="38" y="0"/>
                                </a:lnTo>
                                <a:lnTo>
                                  <a:pt x="110" y="6"/>
                                </a:lnTo>
                                <a:lnTo>
                                  <a:pt x="110" y="21"/>
                                </a:lnTo>
                                <a:lnTo>
                                  <a:pt x="107" y="41"/>
                                </a:lnTo>
                                <a:lnTo>
                                  <a:pt x="103" y="60"/>
                                </a:lnTo>
                                <a:lnTo>
                                  <a:pt x="94" y="76"/>
                                </a:lnTo>
                                <a:lnTo>
                                  <a:pt x="83" y="95"/>
                                </a:lnTo>
                                <a:lnTo>
                                  <a:pt x="70" y="109"/>
                                </a:lnTo>
                                <a:lnTo>
                                  <a:pt x="58" y="122"/>
                                </a:lnTo>
                                <a:lnTo>
                                  <a:pt x="45" y="130"/>
                                </a:lnTo>
                                <a:lnTo>
                                  <a:pt x="1" y="67"/>
                                </a:lnTo>
                                <a:close/>
                              </a:path>
                            </a:pathLst>
                          </a:custGeom>
                          <a:solidFill>
                            <a:srgbClr val="000000"/>
                          </a:solidFill>
                          <a:ln w="12600">
                            <a:solidFill>
                              <a:srgbClr val="000000"/>
                            </a:solidFill>
                            <a:round/>
                          </a:ln>
                        </wps:spPr>
                        <wps:bodyPr/>
                      </wps:wsp>
                      <wps:wsp>
                        <wps:cNvSpPr/>
                        <wps:spPr>
                          <a:xfrm>
                            <a:off x="307800" y="385560"/>
                            <a:ext cx="15840" cy="24840"/>
                          </a:xfrm>
                          <a:custGeom>
                            <a:avLst/>
                            <a:gdLst/>
                            <a:ahLst/>
                            <a:rect l="0" t="0" r="r" b="b"/>
                            <a:pathLst>
                              <a:path w="44" h="69">
                                <a:moveTo>
                                  <a:pt x="39" y="68"/>
                                </a:moveTo>
                                <a:lnTo>
                                  <a:pt x="39" y="66"/>
                                </a:lnTo>
                                <a:lnTo>
                                  <a:pt x="45" y="63"/>
                                </a:lnTo>
                                <a:lnTo>
                                  <a:pt x="1" y="1"/>
                                </a:lnTo>
                                <a:lnTo>
                                  <a:pt x="5" y="-1"/>
                                </a:lnTo>
                                <a:lnTo>
                                  <a:pt x="39" y="68"/>
                                </a:lnTo>
                                <a:close/>
                              </a:path>
                            </a:pathLst>
                          </a:custGeom>
                          <a:solidFill>
                            <a:srgbClr val="000000"/>
                          </a:solidFill>
                          <a:ln w="12600">
                            <a:solidFill>
                              <a:srgbClr val="000000"/>
                            </a:solidFill>
                            <a:round/>
                          </a:ln>
                        </wps:spPr>
                        <wps:bodyPr/>
                      </wps:wsp>
                      <wps:wsp>
                        <wps:cNvSpPr/>
                        <wps:spPr>
                          <a:xfrm>
                            <a:off x="307800" y="315720"/>
                            <a:ext cx="39240" cy="48240"/>
                          </a:xfrm>
                          <a:custGeom>
                            <a:avLst/>
                            <a:gdLst/>
                            <a:ahLst/>
                            <a:rect l="0" t="0" r="r" b="b"/>
                            <a:pathLst>
                              <a:path w="109" h="134">
                                <a:moveTo>
                                  <a:pt x="38" y="133"/>
                                </a:moveTo>
                                <a:lnTo>
                                  <a:pt x="38" y="119"/>
                                </a:lnTo>
                                <a:lnTo>
                                  <a:pt x="35" y="109"/>
                                </a:lnTo>
                                <a:lnTo>
                                  <a:pt x="32" y="101"/>
                                </a:lnTo>
                                <a:lnTo>
                                  <a:pt x="29" y="92"/>
                                </a:lnTo>
                                <a:lnTo>
                                  <a:pt x="25" y="84"/>
                                </a:lnTo>
                                <a:lnTo>
                                  <a:pt x="19" y="78"/>
                                </a:lnTo>
                                <a:lnTo>
                                  <a:pt x="11" y="70"/>
                                </a:lnTo>
                                <a:lnTo>
                                  <a:pt x="1" y="66"/>
                                </a:lnTo>
                                <a:lnTo>
                                  <a:pt x="42" y="0"/>
                                </a:lnTo>
                                <a:lnTo>
                                  <a:pt x="58" y="11"/>
                                </a:lnTo>
                                <a:lnTo>
                                  <a:pt x="70" y="24"/>
                                </a:lnTo>
                                <a:lnTo>
                                  <a:pt x="83" y="38"/>
                                </a:lnTo>
                                <a:lnTo>
                                  <a:pt x="94" y="55"/>
                                </a:lnTo>
                                <a:lnTo>
                                  <a:pt x="103" y="73"/>
                                </a:lnTo>
                                <a:lnTo>
                                  <a:pt x="107" y="92"/>
                                </a:lnTo>
                                <a:lnTo>
                                  <a:pt x="110" y="112"/>
                                </a:lnTo>
                                <a:lnTo>
                                  <a:pt x="110" y="127"/>
                                </a:lnTo>
                                <a:lnTo>
                                  <a:pt x="38" y="133"/>
                                </a:lnTo>
                                <a:close/>
                              </a:path>
                            </a:pathLst>
                          </a:custGeom>
                          <a:solidFill>
                            <a:srgbClr val="000000"/>
                          </a:solidFill>
                          <a:ln w="12600">
                            <a:solidFill>
                              <a:srgbClr val="000000"/>
                            </a:solidFill>
                            <a:round/>
                          </a:ln>
                        </wps:spPr>
                        <wps:bodyPr/>
                      </wps:wsp>
                      <wps:wsp>
                        <wps:cNvSpPr/>
                        <wps:spPr>
                          <a:xfrm>
                            <a:off x="321480" y="361440"/>
                            <a:ext cx="25920" cy="2520"/>
                          </a:xfrm>
                          <a:custGeom>
                            <a:avLst/>
                            <a:gdLst/>
                            <a:ahLst/>
                            <a:rect l="0" t="0" r="r" b="b"/>
                            <a:pathLst>
                              <a:path w="72" h="7">
                                <a:moveTo>
                                  <a:pt x="73" y="6"/>
                                </a:moveTo>
                                <a:lnTo>
                                  <a:pt x="73" y="3"/>
                                </a:lnTo>
                                <a:lnTo>
                                  <a:pt x="73" y="0"/>
                                </a:lnTo>
                                <a:lnTo>
                                  <a:pt x="1" y="6"/>
                                </a:lnTo>
                                <a:lnTo>
                                  <a:pt x="1" y="0"/>
                                </a:lnTo>
                                <a:lnTo>
                                  <a:pt x="73" y="6"/>
                                </a:lnTo>
                                <a:close/>
                              </a:path>
                            </a:pathLst>
                          </a:custGeom>
                          <a:solidFill>
                            <a:srgbClr val="000000"/>
                          </a:solidFill>
                          <a:ln w="12600">
                            <a:solidFill>
                              <a:srgbClr val="000000"/>
                            </a:solidFill>
                            <a:round/>
                          </a:ln>
                        </wps:spPr>
                        <wps:bodyPr/>
                      </wps:wsp>
                      <wps:wsp>
                        <wps:cNvSpPr/>
                        <wps:spPr>
                          <a:xfrm>
                            <a:off x="294480" y="306720"/>
                            <a:ext cx="28080" cy="33120"/>
                          </a:xfrm>
                          <a:custGeom>
                            <a:avLst/>
                            <a:gdLst/>
                            <a:ahLst/>
                            <a:rect l="0" t="0" r="r" b="b"/>
                            <a:pathLst>
                              <a:path w="78" h="92">
                                <a:moveTo>
                                  <a:pt x="43" y="91"/>
                                </a:moveTo>
                                <a:lnTo>
                                  <a:pt x="31" y="82"/>
                                </a:lnTo>
                                <a:lnTo>
                                  <a:pt x="22" y="80"/>
                                </a:lnTo>
                                <a:lnTo>
                                  <a:pt x="12" y="80"/>
                                </a:lnTo>
                                <a:lnTo>
                                  <a:pt x="0" y="80"/>
                                </a:lnTo>
                                <a:lnTo>
                                  <a:pt x="1" y="1"/>
                                </a:lnTo>
                                <a:lnTo>
                                  <a:pt x="21" y="4"/>
                                </a:lnTo>
                                <a:lnTo>
                                  <a:pt x="41" y="7"/>
                                </a:lnTo>
                                <a:lnTo>
                                  <a:pt x="62" y="15"/>
                                </a:lnTo>
                                <a:lnTo>
                                  <a:pt x="77" y="25"/>
                                </a:lnTo>
                                <a:lnTo>
                                  <a:pt x="43" y="91"/>
                                </a:lnTo>
                                <a:close/>
                              </a:path>
                            </a:pathLst>
                          </a:custGeom>
                          <a:solidFill>
                            <a:srgbClr val="000000"/>
                          </a:solidFill>
                          <a:ln w="12600">
                            <a:solidFill>
                              <a:srgbClr val="000000"/>
                            </a:solidFill>
                            <a:round/>
                          </a:ln>
                        </wps:spPr>
                        <wps:bodyPr/>
                      </wps:wsp>
                      <wps:wsp>
                        <wps:cNvSpPr/>
                        <wps:spPr>
                          <a:xfrm>
                            <a:off x="307800" y="315720"/>
                            <a:ext cx="15120" cy="24120"/>
                          </a:xfrm>
                          <a:custGeom>
                            <a:avLst/>
                            <a:gdLst/>
                            <a:ahLst/>
                            <a:rect l="0" t="0" r="r" b="b"/>
                            <a:pathLst>
                              <a:path w="42" h="67">
                                <a:moveTo>
                                  <a:pt x="42" y="0"/>
                                </a:moveTo>
                                <a:lnTo>
                                  <a:pt x="39" y="0"/>
                                </a:lnTo>
                                <a:lnTo>
                                  <a:pt x="5" y="66"/>
                                </a:lnTo>
                                <a:lnTo>
                                  <a:pt x="1" y="66"/>
                                </a:lnTo>
                                <a:lnTo>
                                  <a:pt x="42" y="0"/>
                                </a:lnTo>
                                <a:close/>
                              </a:path>
                            </a:pathLst>
                          </a:custGeom>
                          <a:solidFill>
                            <a:srgbClr val="000000"/>
                          </a:solidFill>
                          <a:ln w="12600">
                            <a:solidFill>
                              <a:srgbClr val="000000"/>
                            </a:solidFill>
                            <a:round/>
                          </a:ln>
                        </wps:spPr>
                        <wps:bodyPr/>
                      </wps:wsp>
                      <wps:wsp>
                        <wps:cNvSpPr/>
                        <wps:spPr>
                          <a:xfrm>
                            <a:off x="282600" y="179640"/>
                            <a:ext cx="51480" cy="144000"/>
                          </a:xfrm>
                          <a:custGeom>
                            <a:avLst/>
                            <a:gdLst/>
                            <a:ahLst/>
                            <a:rect l="0" t="0" r="r" b="b"/>
                            <a:pathLst>
                              <a:path w="143" h="400">
                                <a:moveTo>
                                  <a:pt x="-1" y="388"/>
                                </a:moveTo>
                                <a:lnTo>
                                  <a:pt x="68" y="400"/>
                                </a:lnTo>
                                <a:lnTo>
                                  <a:pt x="143" y="18"/>
                                </a:lnTo>
                                <a:lnTo>
                                  <a:pt x="71" y="1"/>
                                </a:lnTo>
                                <a:lnTo>
                                  <a:pt x="-1" y="388"/>
                                </a:lnTo>
                                <a:close/>
                              </a:path>
                            </a:pathLst>
                          </a:custGeom>
                          <a:solidFill>
                            <a:srgbClr val="000000"/>
                          </a:solidFill>
                          <a:ln w="12600">
                            <a:solidFill>
                              <a:srgbClr val="000000"/>
                            </a:solidFill>
                            <a:round/>
                          </a:ln>
                        </wps:spPr>
                        <wps:bodyPr/>
                      </wps:wsp>
                      <wps:wsp>
                        <wps:cNvSpPr/>
                        <wps:spPr>
                          <a:xfrm>
                            <a:off x="278280" y="306720"/>
                            <a:ext cx="29160" cy="28440"/>
                          </a:xfrm>
                          <a:custGeom>
                            <a:avLst/>
                            <a:gdLst/>
                            <a:ahLst/>
                            <a:rect l="0" t="0" r="r" b="b"/>
                            <a:pathLst>
                              <a:path w="81" h="79">
                                <a:moveTo>
                                  <a:pt x="45" y="80"/>
                                </a:moveTo>
                                <a:lnTo>
                                  <a:pt x="1" y="77"/>
                                </a:lnTo>
                                <a:lnTo>
                                  <a:pt x="11" y="34"/>
                                </a:lnTo>
                                <a:lnTo>
                                  <a:pt x="81" y="47"/>
                                </a:lnTo>
                                <a:lnTo>
                                  <a:pt x="47" y="1"/>
                                </a:lnTo>
                                <a:lnTo>
                                  <a:pt x="45" y="80"/>
                                </a:lnTo>
                                <a:close/>
                              </a:path>
                            </a:pathLst>
                          </a:custGeom>
                          <a:solidFill>
                            <a:srgbClr val="000000"/>
                          </a:solidFill>
                          <a:ln w="12600">
                            <a:solidFill>
                              <a:srgbClr val="000000"/>
                            </a:solidFill>
                            <a:round/>
                          </a:ln>
                        </wps:spPr>
                        <wps:bodyPr/>
                      </wps:wsp>
                      <wps:wsp>
                        <wps:cNvSpPr/>
                        <wps:spPr>
                          <a:xfrm>
                            <a:off x="307800" y="125640"/>
                            <a:ext cx="43200" cy="59760"/>
                          </a:xfrm>
                          <a:custGeom>
                            <a:avLst/>
                            <a:gdLst/>
                            <a:ahLst/>
                            <a:rect l="0" t="0" r="r" b="b"/>
                            <a:pathLst>
                              <a:path w="120" h="166">
                                <a:moveTo>
                                  <a:pt x="1" y="150"/>
                                </a:moveTo>
                                <a:lnTo>
                                  <a:pt x="8" y="111"/>
                                </a:lnTo>
                                <a:lnTo>
                                  <a:pt x="22" y="73"/>
                                </a:lnTo>
                                <a:lnTo>
                                  <a:pt x="35" y="38"/>
                                </a:lnTo>
                                <a:lnTo>
                                  <a:pt x="48" y="19"/>
                                </a:lnTo>
                                <a:lnTo>
                                  <a:pt x="58" y="1"/>
                                </a:lnTo>
                                <a:lnTo>
                                  <a:pt x="120" y="44"/>
                                </a:lnTo>
                                <a:lnTo>
                                  <a:pt x="110" y="59"/>
                                </a:lnTo>
                                <a:lnTo>
                                  <a:pt x="102" y="73"/>
                                </a:lnTo>
                                <a:lnTo>
                                  <a:pt x="89" y="100"/>
                                </a:lnTo>
                                <a:lnTo>
                                  <a:pt x="80" y="129"/>
                                </a:lnTo>
                                <a:lnTo>
                                  <a:pt x="73" y="167"/>
                                </a:lnTo>
                                <a:lnTo>
                                  <a:pt x="1" y="150"/>
                                </a:lnTo>
                                <a:close/>
                              </a:path>
                            </a:pathLst>
                          </a:custGeom>
                          <a:solidFill>
                            <a:srgbClr val="000000"/>
                          </a:solidFill>
                          <a:ln w="12600">
                            <a:solidFill>
                              <a:srgbClr val="000000"/>
                            </a:solidFill>
                            <a:round/>
                          </a:ln>
                        </wps:spPr>
                        <wps:bodyPr/>
                      </wps:wsp>
                      <wps:wsp>
                        <wps:cNvSpPr/>
                        <wps:spPr>
                          <a:xfrm>
                            <a:off x="307800" y="179640"/>
                            <a:ext cx="25920" cy="6480"/>
                          </a:xfrm>
                          <a:custGeom>
                            <a:avLst/>
                            <a:gdLst/>
                            <a:ahLst/>
                            <a:rect l="0" t="0" r="r" b="b"/>
                            <a:pathLst>
                              <a:path w="72" h="18">
                                <a:moveTo>
                                  <a:pt x="1" y="1"/>
                                </a:moveTo>
                                <a:lnTo>
                                  <a:pt x="73" y="18"/>
                                </a:lnTo>
                                <a:lnTo>
                                  <a:pt x="1" y="1"/>
                                </a:lnTo>
                                <a:close/>
                              </a:path>
                            </a:pathLst>
                          </a:custGeom>
                          <a:solidFill>
                            <a:srgbClr val="000000"/>
                          </a:solidFill>
                          <a:ln w="12600">
                            <a:solidFill>
                              <a:srgbClr val="000000"/>
                            </a:solidFill>
                            <a:round/>
                          </a:ln>
                        </wps:spPr>
                        <wps:bodyPr/>
                      </wps:wsp>
                      <wps:wsp>
                        <wps:cNvSpPr/>
                        <wps:spPr>
                          <a:xfrm>
                            <a:off x="329400" y="89640"/>
                            <a:ext cx="51480" cy="52200"/>
                          </a:xfrm>
                          <a:custGeom>
                            <a:avLst/>
                            <a:gdLst/>
                            <a:ahLst/>
                            <a:rect l="0" t="0" r="r" b="b"/>
                            <a:pathLst>
                              <a:path w="143" h="145">
                                <a:moveTo>
                                  <a:pt x="0" y="98"/>
                                </a:moveTo>
                                <a:lnTo>
                                  <a:pt x="21" y="68"/>
                                </a:lnTo>
                                <a:lnTo>
                                  <a:pt x="44" y="45"/>
                                </a:lnTo>
                                <a:lnTo>
                                  <a:pt x="60" y="31"/>
                                </a:lnTo>
                                <a:lnTo>
                                  <a:pt x="74" y="17"/>
                                </a:lnTo>
                                <a:lnTo>
                                  <a:pt x="105" y="-1"/>
                                </a:lnTo>
                                <a:lnTo>
                                  <a:pt x="143" y="63"/>
                                </a:lnTo>
                                <a:lnTo>
                                  <a:pt x="115" y="81"/>
                                </a:lnTo>
                                <a:lnTo>
                                  <a:pt x="105" y="89"/>
                                </a:lnTo>
                                <a:lnTo>
                                  <a:pt x="97" y="98"/>
                                </a:lnTo>
                                <a:lnTo>
                                  <a:pt x="78" y="120"/>
                                </a:lnTo>
                                <a:lnTo>
                                  <a:pt x="57" y="144"/>
                                </a:lnTo>
                                <a:lnTo>
                                  <a:pt x="0" y="98"/>
                                </a:lnTo>
                                <a:close/>
                              </a:path>
                            </a:pathLst>
                          </a:custGeom>
                          <a:solidFill>
                            <a:srgbClr val="000000"/>
                          </a:solidFill>
                          <a:ln w="12600">
                            <a:solidFill>
                              <a:srgbClr val="000000"/>
                            </a:solidFill>
                            <a:round/>
                          </a:ln>
                        </wps:spPr>
                        <wps:bodyPr/>
                      </wps:wsp>
                      <wps:wsp>
                        <wps:cNvSpPr/>
                        <wps:spPr>
                          <a:xfrm>
                            <a:off x="329040" y="124920"/>
                            <a:ext cx="22320" cy="16560"/>
                          </a:xfrm>
                          <a:custGeom>
                            <a:avLst/>
                            <a:gdLst/>
                            <a:ahLst/>
                            <a:rect l="0" t="0" r="r" b="b"/>
                            <a:pathLst>
                              <a:path w="62" h="46">
                                <a:moveTo>
                                  <a:pt x="0" y="2"/>
                                </a:moveTo>
                                <a:lnTo>
                                  <a:pt x="1" y="-1"/>
                                </a:lnTo>
                                <a:lnTo>
                                  <a:pt x="59" y="45"/>
                                </a:lnTo>
                                <a:lnTo>
                                  <a:pt x="62" y="45"/>
                                </a:lnTo>
                                <a:lnTo>
                                  <a:pt x="0" y="2"/>
                                </a:lnTo>
                                <a:close/>
                              </a:path>
                            </a:pathLst>
                          </a:custGeom>
                          <a:solidFill>
                            <a:srgbClr val="000000"/>
                          </a:solidFill>
                          <a:ln w="12600">
                            <a:solidFill>
                              <a:srgbClr val="000000"/>
                            </a:solidFill>
                            <a:round/>
                          </a:ln>
                        </wps:spPr>
                        <wps:bodyPr/>
                      </wps:wsp>
                      <wps:wsp>
                        <wps:cNvSpPr/>
                        <wps:nvSpPr>
                          <wps:cNvPr id="6" name="Rectangle 58"/>
                          <wps:cNvSpPr/>
                        </wps:nvSpPr>
                        <wps:spPr>
                          <a:xfrm>
                            <a:off x="361440" y="100440"/>
                            <a:ext cx="26640" cy="371520"/>
                          </a:xfrm>
                          <a:prstGeom prst="rect">
                            <a:avLst/>
                          </a:prstGeom>
                          <a:solidFill>
                            <a:srgbClr val="000000"/>
                          </a:solidFill>
                          <a:ln w="12600">
                            <a:solidFill>
                              <a:srgbClr val="000000"/>
                            </a:solidFill>
                            <a:round/>
                          </a:ln>
                        </wps:spPr>
                        <wps:bodyPr/>
                      </wps:wsp>
                      <wps:wsp>
                        <wps:cNvSpPr/>
                        <wps:spPr>
                          <a:xfrm>
                            <a:off x="361440" y="75600"/>
                            <a:ext cx="26640" cy="36720"/>
                          </a:xfrm>
                          <a:custGeom>
                            <a:avLst/>
                            <a:gdLst/>
                            <a:ahLst/>
                            <a:rect l="0" t="0" r="r" b="b"/>
                            <a:pathLst>
                              <a:path w="74" h="102">
                                <a:moveTo>
                                  <a:pt x="16" y="38"/>
                                </a:moveTo>
                                <a:lnTo>
                                  <a:pt x="74" y="0"/>
                                </a:lnTo>
                                <a:lnTo>
                                  <a:pt x="74" y="70"/>
                                </a:lnTo>
                                <a:lnTo>
                                  <a:pt x="0" y="70"/>
                                </a:lnTo>
                                <a:lnTo>
                                  <a:pt x="55" y="102"/>
                                </a:lnTo>
                                <a:lnTo>
                                  <a:pt x="16" y="38"/>
                                </a:lnTo>
                                <a:close/>
                              </a:path>
                            </a:pathLst>
                          </a:custGeom>
                          <a:solidFill>
                            <a:srgbClr val="000000"/>
                          </a:solidFill>
                          <a:ln w="12600">
                            <a:solidFill>
                              <a:srgbClr val="000000"/>
                            </a:solidFill>
                            <a:round/>
                          </a:ln>
                        </wps:spPr>
                        <wps:bodyPr/>
                      </wps:wsp>
                      <wps:wsp>
                        <wps:cNvSpPr/>
                        <wps:nvSpPr>
                          <wps:cNvPr id="7" name="Rectangle 60"/>
                          <wps:cNvSpPr/>
                        </wps:nvSpPr>
                        <wps:spPr>
                          <a:xfrm>
                            <a:off x="83160" y="458640"/>
                            <a:ext cx="291600" cy="27360"/>
                          </a:xfrm>
                          <a:prstGeom prst="rect">
                            <a:avLst/>
                          </a:prstGeom>
                          <a:solidFill>
                            <a:srgbClr val="000000"/>
                          </a:solidFill>
                          <a:ln w="12600">
                            <a:solidFill>
                              <a:srgbClr val="000000"/>
                            </a:solidFill>
                            <a:round/>
                          </a:ln>
                        </wps:spPr>
                        <wps:bodyPr/>
                      </wps:wsp>
                      <wps:wsp>
                        <wps:cNvSpPr/>
                        <wps:spPr>
                          <a:xfrm>
                            <a:off x="361440" y="458640"/>
                            <a:ext cx="26640" cy="27360"/>
                          </a:xfrm>
                          <a:custGeom>
                            <a:avLst/>
                            <a:gdLst/>
                            <a:ahLst/>
                            <a:rect l="0" t="0" r="r" b="b"/>
                            <a:pathLst>
                              <a:path w="74" h="76">
                                <a:moveTo>
                                  <a:pt x="74" y="37"/>
                                </a:moveTo>
                                <a:lnTo>
                                  <a:pt x="74" y="75"/>
                                </a:lnTo>
                                <a:lnTo>
                                  <a:pt x="37" y="75"/>
                                </a:lnTo>
                                <a:lnTo>
                                  <a:pt x="37" y="0"/>
                                </a:lnTo>
                                <a:lnTo>
                                  <a:pt x="0" y="37"/>
                                </a:lnTo>
                                <a:lnTo>
                                  <a:pt x="74" y="37"/>
                                </a:lnTo>
                                <a:close/>
                              </a:path>
                            </a:pathLst>
                          </a:custGeom>
                          <a:solidFill>
                            <a:srgbClr val="000000"/>
                          </a:solidFill>
                          <a:ln w="12600">
                            <a:solidFill>
                              <a:srgbClr val="000000"/>
                            </a:solidFill>
                            <a:round/>
                          </a:ln>
                        </wps:spPr>
                        <wps:bodyPr/>
                      </wps:wsp>
                      <wps:wsp>
                        <wps:cNvSpPr/>
                        <wps:spPr>
                          <a:xfrm>
                            <a:off x="69840" y="458640"/>
                            <a:ext cx="26640" cy="27360"/>
                          </a:xfrm>
                          <a:custGeom>
                            <a:avLst/>
                            <a:gdLst/>
                            <a:ahLst/>
                            <a:rect l="0" t="0" r="r" b="b"/>
                            <a:pathLst>
                              <a:path w="74" h="76">
                                <a:moveTo>
                                  <a:pt x="37" y="75"/>
                                </a:moveTo>
                                <a:lnTo>
                                  <a:pt x="0" y="75"/>
                                </a:lnTo>
                                <a:lnTo>
                                  <a:pt x="0" y="37"/>
                                </a:lnTo>
                                <a:lnTo>
                                  <a:pt x="74" y="37"/>
                                </a:lnTo>
                                <a:lnTo>
                                  <a:pt x="37" y="0"/>
                                </a:lnTo>
                                <a:lnTo>
                                  <a:pt x="37" y="75"/>
                                </a:lnTo>
                                <a:close/>
                              </a:path>
                            </a:pathLst>
                          </a:custGeom>
                          <a:solidFill>
                            <a:srgbClr val="000000"/>
                          </a:solidFill>
                          <a:ln w="12600">
                            <a:solidFill>
                              <a:srgbClr val="000000"/>
                            </a:solidFill>
                            <a:round/>
                          </a:ln>
                        </wps:spPr>
                        <wps:bodyPr/>
                      </wps:wsp>
                      <wps:wsp>
                        <wps:cNvSpPr/>
                        <wps:spPr>
                          <a:xfrm>
                            <a:off x="169560" y="519480"/>
                            <a:ext cx="66600" cy="74880"/>
                          </a:xfrm>
                          <a:custGeom>
                            <a:avLst/>
                            <a:gdLst/>
                            <a:ahLst/>
                            <a:rect l="0" t="0" r="r" b="b"/>
                            <a:pathLst>
                              <a:path w="185" h="208">
                                <a:moveTo>
                                  <a:pt x="144" y="208"/>
                                </a:moveTo>
                                <a:lnTo>
                                  <a:pt x="119" y="193"/>
                                </a:lnTo>
                                <a:lnTo>
                                  <a:pt x="98" y="173"/>
                                </a:lnTo>
                                <a:lnTo>
                                  <a:pt x="77" y="154"/>
                                </a:lnTo>
                                <a:lnTo>
                                  <a:pt x="58" y="133"/>
                                </a:lnTo>
                                <a:lnTo>
                                  <a:pt x="40" y="112"/>
                                </a:lnTo>
                                <a:lnTo>
                                  <a:pt x="27" y="87"/>
                                </a:lnTo>
                                <a:lnTo>
                                  <a:pt x="12" y="63"/>
                                </a:lnTo>
                                <a:lnTo>
                                  <a:pt x="-1" y="35"/>
                                </a:lnTo>
                                <a:lnTo>
                                  <a:pt x="64" y="0"/>
                                </a:lnTo>
                                <a:lnTo>
                                  <a:pt x="77" y="28"/>
                                </a:lnTo>
                                <a:lnTo>
                                  <a:pt x="89" y="46"/>
                                </a:lnTo>
                                <a:lnTo>
                                  <a:pt x="99" y="69"/>
                                </a:lnTo>
                                <a:lnTo>
                                  <a:pt x="113" y="84"/>
                                </a:lnTo>
                                <a:lnTo>
                                  <a:pt x="129" y="101"/>
                                </a:lnTo>
                                <a:lnTo>
                                  <a:pt x="144" y="115"/>
                                </a:lnTo>
                                <a:lnTo>
                                  <a:pt x="163" y="130"/>
                                </a:lnTo>
                                <a:lnTo>
                                  <a:pt x="185" y="147"/>
                                </a:lnTo>
                                <a:lnTo>
                                  <a:pt x="144" y="208"/>
                                </a:lnTo>
                                <a:close/>
                              </a:path>
                            </a:pathLst>
                          </a:custGeom>
                          <a:solidFill>
                            <a:srgbClr val="000000"/>
                          </a:solidFill>
                          <a:ln w="12600">
                            <a:solidFill>
                              <a:srgbClr val="000000"/>
                            </a:solidFill>
                            <a:round/>
                          </a:ln>
                        </wps:spPr>
                        <wps:bodyPr/>
                      </wps:wsp>
                      <wps:wsp>
                        <wps:cNvSpPr/>
                        <wps:spPr>
                          <a:xfrm>
                            <a:off x="154440" y="470520"/>
                            <a:ext cx="39240" cy="61560"/>
                          </a:xfrm>
                          <a:custGeom>
                            <a:avLst/>
                            <a:gdLst/>
                            <a:ahLst/>
                            <a:rect l="0" t="0" r="r" b="b"/>
                            <a:pathLst>
                              <a:path w="109" h="171">
                                <a:moveTo>
                                  <a:pt x="42" y="171"/>
                                </a:moveTo>
                                <a:lnTo>
                                  <a:pt x="23" y="130"/>
                                </a:lnTo>
                                <a:lnTo>
                                  <a:pt x="19" y="111"/>
                                </a:lnTo>
                                <a:lnTo>
                                  <a:pt x="13" y="90"/>
                                </a:lnTo>
                                <a:lnTo>
                                  <a:pt x="8" y="70"/>
                                </a:lnTo>
                                <a:lnTo>
                                  <a:pt x="5" y="50"/>
                                </a:lnTo>
                                <a:lnTo>
                                  <a:pt x="1" y="7"/>
                                </a:lnTo>
                                <a:lnTo>
                                  <a:pt x="76" y="1"/>
                                </a:lnTo>
                                <a:lnTo>
                                  <a:pt x="78" y="42"/>
                                </a:lnTo>
                                <a:lnTo>
                                  <a:pt x="81" y="59"/>
                                </a:lnTo>
                                <a:lnTo>
                                  <a:pt x="83" y="73"/>
                                </a:lnTo>
                                <a:lnTo>
                                  <a:pt x="88" y="87"/>
                                </a:lnTo>
                                <a:lnTo>
                                  <a:pt x="94" y="104"/>
                                </a:lnTo>
                                <a:lnTo>
                                  <a:pt x="110" y="140"/>
                                </a:lnTo>
                                <a:lnTo>
                                  <a:pt x="42" y="171"/>
                                </a:lnTo>
                                <a:close/>
                              </a:path>
                            </a:pathLst>
                          </a:custGeom>
                          <a:solidFill>
                            <a:srgbClr val="000000"/>
                          </a:solidFill>
                          <a:ln w="12600">
                            <a:solidFill>
                              <a:srgbClr val="000000"/>
                            </a:solidFill>
                            <a:round/>
                          </a:ln>
                        </wps:spPr>
                        <wps:bodyPr/>
                      </wps:wsp>
                      <wps:wsp>
                        <wps:cNvSpPr/>
                        <wps:spPr>
                          <a:xfrm>
                            <a:off x="169560" y="519480"/>
                            <a:ext cx="24120" cy="14760"/>
                          </a:xfrm>
                          <a:custGeom>
                            <a:avLst/>
                            <a:gdLst/>
                            <a:ahLst/>
                            <a:rect l="0" t="0" r="r" b="b"/>
                            <a:pathLst>
                              <a:path w="67" h="41">
                                <a:moveTo>
                                  <a:pt x="-1" y="35"/>
                                </a:moveTo>
                                <a:lnTo>
                                  <a:pt x="2" y="41"/>
                                </a:lnTo>
                                <a:lnTo>
                                  <a:pt x="-1" y="33"/>
                                </a:lnTo>
                                <a:lnTo>
                                  <a:pt x="67" y="3"/>
                                </a:lnTo>
                                <a:lnTo>
                                  <a:pt x="64" y="0"/>
                                </a:lnTo>
                                <a:lnTo>
                                  <a:pt x="-1" y="35"/>
                                </a:lnTo>
                                <a:close/>
                              </a:path>
                            </a:pathLst>
                          </a:custGeom>
                          <a:solidFill>
                            <a:srgbClr val="000000"/>
                          </a:solidFill>
                          <a:ln w="12600">
                            <a:solidFill>
                              <a:srgbClr val="000000"/>
                            </a:solidFill>
                            <a:round/>
                          </a:ln>
                        </wps:spPr>
                        <wps:bodyPr/>
                      </wps:wsp>
                      <wps:wsp>
                        <wps:cNvSpPr/>
                        <wps:spPr>
                          <a:xfrm>
                            <a:off x="154440" y="349920"/>
                            <a:ext cx="68760" cy="122040"/>
                          </a:xfrm>
                          <a:custGeom>
                            <a:avLst/>
                            <a:gdLst/>
                            <a:ahLst/>
                            <a:rect l="0" t="0" r="r" b="b"/>
                            <a:pathLst>
                              <a:path w="191" h="339">
                                <a:moveTo>
                                  <a:pt x="1" y="339"/>
                                </a:moveTo>
                                <a:lnTo>
                                  <a:pt x="1" y="313"/>
                                </a:lnTo>
                                <a:lnTo>
                                  <a:pt x="2" y="286"/>
                                </a:lnTo>
                                <a:lnTo>
                                  <a:pt x="8" y="261"/>
                                </a:lnTo>
                                <a:lnTo>
                                  <a:pt x="13" y="234"/>
                                </a:lnTo>
                                <a:lnTo>
                                  <a:pt x="29" y="194"/>
                                </a:lnTo>
                                <a:lnTo>
                                  <a:pt x="50" y="154"/>
                                </a:lnTo>
                                <a:lnTo>
                                  <a:pt x="88" y="81"/>
                                </a:lnTo>
                                <a:lnTo>
                                  <a:pt x="107" y="40"/>
                                </a:lnTo>
                                <a:lnTo>
                                  <a:pt x="115" y="21"/>
                                </a:lnTo>
                                <a:lnTo>
                                  <a:pt x="121" y="0"/>
                                </a:lnTo>
                                <a:lnTo>
                                  <a:pt x="190" y="21"/>
                                </a:lnTo>
                                <a:lnTo>
                                  <a:pt x="183" y="46"/>
                                </a:lnTo>
                                <a:lnTo>
                                  <a:pt x="175" y="70"/>
                                </a:lnTo>
                                <a:lnTo>
                                  <a:pt x="153" y="116"/>
                                </a:lnTo>
                                <a:lnTo>
                                  <a:pt x="112" y="191"/>
                                </a:lnTo>
                                <a:lnTo>
                                  <a:pt x="97" y="226"/>
                                </a:lnTo>
                                <a:lnTo>
                                  <a:pt x="84" y="261"/>
                                </a:lnTo>
                                <a:lnTo>
                                  <a:pt x="78" y="278"/>
                                </a:lnTo>
                                <a:lnTo>
                                  <a:pt x="76" y="296"/>
                                </a:lnTo>
                                <a:lnTo>
                                  <a:pt x="73" y="315"/>
                                </a:lnTo>
                                <a:lnTo>
                                  <a:pt x="76" y="336"/>
                                </a:lnTo>
                                <a:lnTo>
                                  <a:pt x="1" y="339"/>
                                </a:lnTo>
                                <a:close/>
                              </a:path>
                            </a:pathLst>
                          </a:custGeom>
                          <a:solidFill>
                            <a:srgbClr val="000000"/>
                          </a:solidFill>
                          <a:ln w="12600">
                            <a:solidFill>
                              <a:srgbClr val="000000"/>
                            </a:solidFill>
                            <a:round/>
                          </a:ln>
                        </wps:spPr>
                        <wps:bodyPr/>
                      </wps:wsp>
                      <wps:wsp>
                        <wps:cNvSpPr/>
                        <wps:spPr>
                          <a:xfrm>
                            <a:off x="154440" y="470520"/>
                            <a:ext cx="27360" cy="2520"/>
                          </a:xfrm>
                          <a:custGeom>
                            <a:avLst/>
                            <a:gdLst/>
                            <a:ahLst/>
                            <a:rect l="0" t="0" r="r" b="b"/>
                            <a:pathLst>
                              <a:path w="76" h="7">
                                <a:moveTo>
                                  <a:pt x="1" y="7"/>
                                </a:moveTo>
                                <a:lnTo>
                                  <a:pt x="1" y="4"/>
                                </a:lnTo>
                                <a:lnTo>
                                  <a:pt x="76" y="1"/>
                                </a:lnTo>
                                <a:lnTo>
                                  <a:pt x="1" y="7"/>
                                </a:lnTo>
                                <a:close/>
                              </a:path>
                            </a:pathLst>
                          </a:custGeom>
                          <a:solidFill>
                            <a:srgbClr val="000000"/>
                          </a:solidFill>
                          <a:ln w="12600">
                            <a:solidFill>
                              <a:srgbClr val="000000"/>
                            </a:solidFill>
                            <a:round/>
                          </a:ln>
                        </wps:spPr>
                        <wps:bodyPr/>
                      </wps:wsp>
                      <wps:wsp>
                        <wps:cNvSpPr/>
                        <wps:spPr>
                          <a:xfrm>
                            <a:off x="197640" y="281880"/>
                            <a:ext cx="40680" cy="75600"/>
                          </a:xfrm>
                          <a:custGeom>
                            <a:avLst/>
                            <a:gdLst/>
                            <a:ahLst/>
                            <a:rect l="0" t="0" r="r" b="b"/>
                            <a:pathLst>
                              <a:path w="113" h="210">
                                <a:moveTo>
                                  <a:pt x="0" y="189"/>
                                </a:moveTo>
                                <a:lnTo>
                                  <a:pt x="15" y="135"/>
                                </a:lnTo>
                                <a:lnTo>
                                  <a:pt x="28" y="93"/>
                                </a:lnTo>
                                <a:lnTo>
                                  <a:pt x="32" y="70"/>
                                </a:lnTo>
                                <a:lnTo>
                                  <a:pt x="35" y="48"/>
                                </a:lnTo>
                                <a:lnTo>
                                  <a:pt x="38" y="27"/>
                                </a:lnTo>
                                <a:lnTo>
                                  <a:pt x="38" y="1"/>
                                </a:lnTo>
                                <a:lnTo>
                                  <a:pt x="113" y="1"/>
                                </a:lnTo>
                                <a:lnTo>
                                  <a:pt x="110" y="30"/>
                                </a:lnTo>
                                <a:lnTo>
                                  <a:pt x="107" y="59"/>
                                </a:lnTo>
                                <a:lnTo>
                                  <a:pt x="106" y="86"/>
                                </a:lnTo>
                                <a:lnTo>
                                  <a:pt x="97" y="111"/>
                                </a:lnTo>
                                <a:lnTo>
                                  <a:pt x="85" y="160"/>
                                </a:lnTo>
                                <a:lnTo>
                                  <a:pt x="69" y="210"/>
                                </a:lnTo>
                                <a:lnTo>
                                  <a:pt x="0" y="189"/>
                                </a:lnTo>
                                <a:close/>
                              </a:path>
                            </a:pathLst>
                          </a:custGeom>
                          <a:solidFill>
                            <a:srgbClr val="000000"/>
                          </a:solidFill>
                          <a:ln w="12600">
                            <a:solidFill>
                              <a:srgbClr val="000000"/>
                            </a:solidFill>
                            <a:round/>
                          </a:ln>
                        </wps:spPr>
                        <wps:bodyPr/>
                      </wps:wsp>
                      <wps:wsp>
                        <wps:cNvSpPr/>
                        <wps:spPr>
                          <a:xfrm>
                            <a:off x="197640" y="349920"/>
                            <a:ext cx="24840" cy="7560"/>
                          </a:xfrm>
                          <a:custGeom>
                            <a:avLst/>
                            <a:gdLst/>
                            <a:ahLst/>
                            <a:rect l="0" t="0" r="r" b="b"/>
                            <a:pathLst>
                              <a:path w="69" h="21">
                                <a:moveTo>
                                  <a:pt x="69" y="21"/>
                                </a:moveTo>
                                <a:lnTo>
                                  <a:pt x="0" y="0"/>
                                </a:lnTo>
                                <a:lnTo>
                                  <a:pt x="69" y="21"/>
                                </a:lnTo>
                                <a:close/>
                              </a:path>
                            </a:pathLst>
                          </a:custGeom>
                          <a:solidFill>
                            <a:srgbClr val="000000"/>
                          </a:solidFill>
                          <a:ln w="12600">
                            <a:solidFill>
                              <a:srgbClr val="000000"/>
                            </a:solidFill>
                            <a:round/>
                          </a:ln>
                        </wps:spPr>
                        <wps:bodyPr/>
                      </wps:wsp>
                      <wps:wsp>
                        <wps:cNvSpPr/>
                        <wps:spPr>
                          <a:xfrm>
                            <a:off x="207720" y="119880"/>
                            <a:ext cx="30600" cy="162720"/>
                          </a:xfrm>
                          <a:custGeom>
                            <a:avLst/>
                            <a:gdLst/>
                            <a:ahLst/>
                            <a:rect l="0" t="0" r="r" b="b"/>
                            <a:pathLst>
                              <a:path w="85" h="452">
                                <a:moveTo>
                                  <a:pt x="9" y="451"/>
                                </a:moveTo>
                                <a:lnTo>
                                  <a:pt x="84" y="449"/>
                                </a:lnTo>
                                <a:lnTo>
                                  <a:pt x="71" y="-1"/>
                                </a:lnTo>
                                <a:lnTo>
                                  <a:pt x="-1" y="2"/>
                                </a:lnTo>
                                <a:lnTo>
                                  <a:pt x="9" y="451"/>
                                </a:lnTo>
                                <a:close/>
                              </a:path>
                            </a:pathLst>
                          </a:custGeom>
                          <a:solidFill>
                            <a:srgbClr val="000000"/>
                          </a:solidFill>
                          <a:ln w="12600">
                            <a:solidFill>
                              <a:srgbClr val="000000"/>
                            </a:solidFill>
                            <a:round/>
                          </a:ln>
                        </wps:spPr>
                        <wps:bodyPr/>
                      </wps:wsp>
                      <wps:wsp>
                        <wps:cNvSpPr/>
                        <wps:spPr>
                          <a:xfrm>
                            <a:off x="206280" y="89640"/>
                            <a:ext cx="27360" cy="31680"/>
                          </a:xfrm>
                          <a:custGeom>
                            <a:avLst/>
                            <a:gdLst/>
                            <a:ahLst/>
                            <a:rect l="0" t="0" r="r" b="b"/>
                            <a:pathLst>
                              <a:path w="76" h="88">
                                <a:moveTo>
                                  <a:pt x="3" y="88"/>
                                </a:moveTo>
                                <a:lnTo>
                                  <a:pt x="0" y="45"/>
                                </a:lnTo>
                                <a:lnTo>
                                  <a:pt x="0" y="20"/>
                                </a:lnTo>
                                <a:lnTo>
                                  <a:pt x="3" y="-1"/>
                                </a:lnTo>
                                <a:lnTo>
                                  <a:pt x="75" y="7"/>
                                </a:lnTo>
                                <a:lnTo>
                                  <a:pt x="72" y="25"/>
                                </a:lnTo>
                                <a:lnTo>
                                  <a:pt x="72" y="42"/>
                                </a:lnTo>
                                <a:lnTo>
                                  <a:pt x="75" y="82"/>
                                </a:lnTo>
                                <a:lnTo>
                                  <a:pt x="3" y="88"/>
                                </a:lnTo>
                                <a:close/>
                              </a:path>
                            </a:pathLst>
                          </a:custGeom>
                          <a:solidFill>
                            <a:srgbClr val="000000"/>
                          </a:solidFill>
                          <a:ln w="12600">
                            <a:solidFill>
                              <a:srgbClr val="000000"/>
                            </a:solidFill>
                            <a:round/>
                          </a:ln>
                        </wps:spPr>
                        <wps:bodyPr/>
                      </wps:wsp>
                      <wps:wsp>
                        <wps:cNvSpPr/>
                        <wps:spPr>
                          <a:xfrm>
                            <a:off x="207720" y="118800"/>
                            <a:ext cx="25920" cy="1800"/>
                          </a:xfrm>
                          <a:custGeom>
                            <a:avLst/>
                            <a:gdLst/>
                            <a:ahLst/>
                            <a:rect l="0" t="0" r="r" b="b"/>
                            <a:pathLst>
                              <a:path w="72" h="5">
                                <a:moveTo>
                                  <a:pt x="71" y="3"/>
                                </a:moveTo>
                                <a:lnTo>
                                  <a:pt x="71" y="0"/>
                                </a:lnTo>
                                <a:lnTo>
                                  <a:pt x="-1" y="6"/>
                                </a:lnTo>
                                <a:lnTo>
                                  <a:pt x="71" y="3"/>
                                </a:lnTo>
                                <a:close/>
                              </a:path>
                            </a:pathLst>
                          </a:custGeom>
                          <a:solidFill>
                            <a:srgbClr val="000000"/>
                          </a:solidFill>
                          <a:ln w="12600">
                            <a:solidFill>
                              <a:srgbClr val="000000"/>
                            </a:solidFill>
                            <a:round/>
                          </a:ln>
                        </wps:spPr>
                        <wps:bodyPr/>
                      </wps:wsp>
                      <wps:wsp>
                        <wps:cNvSpPr/>
                        <wps:spPr>
                          <a:xfrm>
                            <a:off x="207720" y="67320"/>
                            <a:ext cx="29880" cy="24120"/>
                          </a:xfrm>
                          <a:custGeom>
                            <a:avLst/>
                            <a:gdLst/>
                            <a:ahLst/>
                            <a:rect l="0" t="0" r="r" b="b"/>
                            <a:pathLst>
                              <a:path w="83" h="67">
                                <a:moveTo>
                                  <a:pt x="-1" y="57"/>
                                </a:moveTo>
                                <a:lnTo>
                                  <a:pt x="3" y="33"/>
                                </a:lnTo>
                                <a:lnTo>
                                  <a:pt x="6" y="15"/>
                                </a:lnTo>
                                <a:lnTo>
                                  <a:pt x="14" y="1"/>
                                </a:lnTo>
                                <a:lnTo>
                                  <a:pt x="82" y="30"/>
                                </a:lnTo>
                                <a:lnTo>
                                  <a:pt x="78" y="41"/>
                                </a:lnTo>
                                <a:lnTo>
                                  <a:pt x="75" y="47"/>
                                </a:lnTo>
                                <a:lnTo>
                                  <a:pt x="72" y="68"/>
                                </a:lnTo>
                                <a:lnTo>
                                  <a:pt x="-1" y="57"/>
                                </a:lnTo>
                                <a:close/>
                              </a:path>
                            </a:pathLst>
                          </a:custGeom>
                          <a:solidFill>
                            <a:srgbClr val="000000"/>
                          </a:solidFill>
                          <a:ln w="12600">
                            <a:solidFill>
                              <a:srgbClr val="000000"/>
                            </a:solidFill>
                            <a:round/>
                          </a:ln>
                        </wps:spPr>
                        <wps:bodyPr/>
                      </wps:wsp>
                      <wps:wsp>
                        <wps:cNvSpPr/>
                        <wps:spPr>
                          <a:xfrm>
                            <a:off x="207720" y="87120"/>
                            <a:ext cx="25920" cy="5040"/>
                          </a:xfrm>
                          <a:custGeom>
                            <a:avLst/>
                            <a:gdLst/>
                            <a:ahLst/>
                            <a:rect l="0" t="0" r="r" b="b"/>
                            <a:pathLst>
                              <a:path w="72" h="14">
                                <a:moveTo>
                                  <a:pt x="-1" y="6"/>
                                </a:moveTo>
                                <a:lnTo>
                                  <a:pt x="2" y="0"/>
                                </a:lnTo>
                                <a:lnTo>
                                  <a:pt x="-1" y="3"/>
                                </a:lnTo>
                                <a:lnTo>
                                  <a:pt x="71" y="14"/>
                                </a:lnTo>
                                <a:lnTo>
                                  <a:pt x="-1" y="6"/>
                                </a:lnTo>
                                <a:close/>
                              </a:path>
                            </a:pathLst>
                          </a:custGeom>
                          <a:solidFill>
                            <a:srgbClr val="000000"/>
                          </a:solidFill>
                          <a:ln w="12600">
                            <a:solidFill>
                              <a:srgbClr val="000000"/>
                            </a:solidFill>
                            <a:round/>
                          </a:ln>
                        </wps:spPr>
                        <wps:bodyPr/>
                      </wps:wsp>
                      <wps:wsp>
                        <wps:cNvSpPr/>
                        <wps:spPr>
                          <a:xfrm>
                            <a:off x="212760" y="59040"/>
                            <a:ext cx="27360" cy="20160"/>
                          </a:xfrm>
                          <a:custGeom>
                            <a:avLst/>
                            <a:gdLst/>
                            <a:ahLst/>
                            <a:rect l="0" t="0" r="r" b="b"/>
                            <a:pathLst>
                              <a:path w="76" h="56">
                                <a:moveTo>
                                  <a:pt x="0" y="22"/>
                                </a:moveTo>
                                <a:lnTo>
                                  <a:pt x="65" y="57"/>
                                </a:lnTo>
                                <a:lnTo>
                                  <a:pt x="75" y="35"/>
                                </a:lnTo>
                                <a:lnTo>
                                  <a:pt x="12" y="0"/>
                                </a:lnTo>
                                <a:lnTo>
                                  <a:pt x="0" y="22"/>
                                </a:lnTo>
                                <a:close/>
                              </a:path>
                            </a:pathLst>
                          </a:custGeom>
                          <a:solidFill>
                            <a:srgbClr val="000000"/>
                          </a:solidFill>
                          <a:ln w="12600">
                            <a:solidFill>
                              <a:srgbClr val="000000"/>
                            </a:solidFill>
                            <a:round/>
                          </a:ln>
                        </wps:spPr>
                        <wps:bodyPr/>
                      </wps:wsp>
                      <wps:wsp>
                        <wps:cNvSpPr/>
                        <wps:spPr>
                          <a:xfrm>
                            <a:off x="212760" y="66600"/>
                            <a:ext cx="24840" cy="12600"/>
                          </a:xfrm>
                          <a:custGeom>
                            <a:avLst/>
                            <a:gdLst/>
                            <a:ahLst/>
                            <a:rect l="0" t="0" r="r" b="b"/>
                            <a:pathLst>
                              <a:path w="69" h="35">
                                <a:moveTo>
                                  <a:pt x="0" y="3"/>
                                </a:moveTo>
                                <a:lnTo>
                                  <a:pt x="0" y="0"/>
                                </a:lnTo>
                                <a:lnTo>
                                  <a:pt x="65" y="35"/>
                                </a:lnTo>
                                <a:lnTo>
                                  <a:pt x="68" y="32"/>
                                </a:lnTo>
                                <a:lnTo>
                                  <a:pt x="0" y="3"/>
                                </a:lnTo>
                                <a:close/>
                              </a:path>
                            </a:pathLst>
                          </a:custGeom>
                          <a:solidFill>
                            <a:srgbClr val="000000"/>
                          </a:solidFill>
                          <a:ln w="12600">
                            <a:solidFill>
                              <a:srgbClr val="000000"/>
                            </a:solidFill>
                            <a:round/>
                          </a:ln>
                        </wps:spPr>
                        <wps:bodyPr/>
                      </wps:wsp>
                      <wps:wsp>
                        <wps:cNvSpPr/>
                        <wps:spPr>
                          <a:xfrm>
                            <a:off x="217080" y="59040"/>
                            <a:ext cx="28080" cy="20160"/>
                          </a:xfrm>
                          <a:custGeom>
                            <a:avLst/>
                            <a:gdLst/>
                            <a:ahLst/>
                            <a:rect l="0" t="0" r="r" b="b"/>
                            <a:pathLst>
                              <a:path w="78" h="56">
                                <a:moveTo>
                                  <a:pt x="64" y="0"/>
                                </a:moveTo>
                                <a:lnTo>
                                  <a:pt x="0" y="35"/>
                                </a:lnTo>
                                <a:lnTo>
                                  <a:pt x="10" y="57"/>
                                </a:lnTo>
                                <a:lnTo>
                                  <a:pt x="77" y="22"/>
                                </a:lnTo>
                                <a:lnTo>
                                  <a:pt x="64" y="0"/>
                                </a:lnTo>
                                <a:close/>
                              </a:path>
                            </a:pathLst>
                          </a:custGeom>
                          <a:solidFill>
                            <a:srgbClr val="000000"/>
                          </a:solidFill>
                          <a:ln w="12600">
                            <a:solidFill>
                              <a:srgbClr val="000000"/>
                            </a:solidFill>
                            <a:round/>
                          </a:ln>
                        </wps:spPr>
                        <wps:bodyPr/>
                      </wps:wsp>
                      <wps:wsp>
                        <wps:cNvSpPr/>
                        <wps:spPr>
                          <a:xfrm>
                            <a:off x="217080" y="34920"/>
                            <a:ext cx="23040" cy="36720"/>
                          </a:xfrm>
                          <a:custGeom>
                            <a:avLst/>
                            <a:gdLst/>
                            <a:ahLst/>
                            <a:rect l="0" t="0" r="r" b="b"/>
                            <a:pathLst>
                              <a:path w="64" h="102">
                                <a:moveTo>
                                  <a:pt x="0" y="67"/>
                                </a:moveTo>
                                <a:lnTo>
                                  <a:pt x="32" y="0"/>
                                </a:lnTo>
                                <a:lnTo>
                                  <a:pt x="63" y="67"/>
                                </a:lnTo>
                                <a:lnTo>
                                  <a:pt x="0" y="102"/>
                                </a:lnTo>
                                <a:lnTo>
                                  <a:pt x="63" y="102"/>
                                </a:lnTo>
                                <a:lnTo>
                                  <a:pt x="0" y="67"/>
                                </a:lnTo>
                                <a:close/>
                              </a:path>
                            </a:pathLst>
                          </a:custGeom>
                          <a:solidFill>
                            <a:srgbClr val="000000"/>
                          </a:solidFill>
                          <a:ln w="12600">
                            <a:solidFill>
                              <a:srgbClr val="000000"/>
                            </a:solidFill>
                            <a:round/>
                          </a:ln>
                        </wps:spPr>
                        <wps:bodyPr/>
                      </wps:wsp>
                      <wps:wsp>
                        <wps:cNvSpPr/>
                        <wps:spPr>
                          <a:xfrm>
                            <a:off x="221040" y="67320"/>
                            <a:ext cx="28440" cy="24120"/>
                          </a:xfrm>
                          <a:custGeom>
                            <a:avLst/>
                            <a:gdLst/>
                            <a:ahLst/>
                            <a:rect l="0" t="0" r="r" b="b"/>
                            <a:pathLst>
                              <a:path w="79" h="67">
                                <a:moveTo>
                                  <a:pt x="66" y="1"/>
                                </a:moveTo>
                                <a:lnTo>
                                  <a:pt x="72" y="16"/>
                                </a:lnTo>
                                <a:lnTo>
                                  <a:pt x="76" y="33"/>
                                </a:lnTo>
                                <a:lnTo>
                                  <a:pt x="79" y="57"/>
                                </a:lnTo>
                                <a:lnTo>
                                  <a:pt x="6" y="68"/>
                                </a:lnTo>
                                <a:lnTo>
                                  <a:pt x="3" y="47"/>
                                </a:lnTo>
                                <a:lnTo>
                                  <a:pt x="0" y="41"/>
                                </a:lnTo>
                                <a:lnTo>
                                  <a:pt x="-1" y="30"/>
                                </a:lnTo>
                                <a:lnTo>
                                  <a:pt x="66" y="1"/>
                                </a:lnTo>
                                <a:close/>
                              </a:path>
                            </a:pathLst>
                          </a:custGeom>
                          <a:solidFill>
                            <a:srgbClr val="000000"/>
                          </a:solidFill>
                          <a:ln w="12600">
                            <a:solidFill>
                              <a:srgbClr val="000000"/>
                            </a:solidFill>
                            <a:round/>
                          </a:ln>
                        </wps:spPr>
                        <wps:bodyPr/>
                      </wps:wsp>
                      <wps:wsp>
                        <wps:cNvSpPr/>
                        <wps:spPr>
                          <a:xfrm>
                            <a:off x="221040" y="66600"/>
                            <a:ext cx="24840" cy="12600"/>
                          </a:xfrm>
                          <a:custGeom>
                            <a:avLst/>
                            <a:gdLst/>
                            <a:ahLst/>
                            <a:rect l="0" t="0" r="r" b="b"/>
                            <a:pathLst>
                              <a:path w="69" h="35">
                                <a:moveTo>
                                  <a:pt x="65" y="0"/>
                                </a:moveTo>
                                <a:lnTo>
                                  <a:pt x="68" y="8"/>
                                </a:lnTo>
                                <a:lnTo>
                                  <a:pt x="65" y="3"/>
                                </a:lnTo>
                                <a:lnTo>
                                  <a:pt x="-1" y="32"/>
                                </a:lnTo>
                                <a:lnTo>
                                  <a:pt x="-1" y="35"/>
                                </a:lnTo>
                                <a:lnTo>
                                  <a:pt x="65" y="0"/>
                                </a:lnTo>
                                <a:close/>
                              </a:path>
                            </a:pathLst>
                          </a:custGeom>
                          <a:solidFill>
                            <a:srgbClr val="000000"/>
                          </a:solidFill>
                          <a:ln w="12600">
                            <a:solidFill>
                              <a:srgbClr val="000000"/>
                            </a:solidFill>
                            <a:round/>
                          </a:ln>
                        </wps:spPr>
                        <wps:bodyPr/>
                      </wps:wsp>
                      <wps:wsp>
                        <wps:cNvSpPr/>
                        <wps:spPr>
                          <a:xfrm>
                            <a:off x="223560" y="89640"/>
                            <a:ext cx="26640" cy="31680"/>
                          </a:xfrm>
                          <a:custGeom>
                            <a:avLst/>
                            <a:gdLst/>
                            <a:ahLst/>
                            <a:rect l="0" t="0" r="r" b="b"/>
                            <a:pathLst>
                              <a:path w="74" h="88">
                                <a:moveTo>
                                  <a:pt x="71" y="-1"/>
                                </a:moveTo>
                                <a:lnTo>
                                  <a:pt x="74" y="20"/>
                                </a:lnTo>
                                <a:lnTo>
                                  <a:pt x="74" y="45"/>
                                </a:lnTo>
                                <a:lnTo>
                                  <a:pt x="71" y="88"/>
                                </a:lnTo>
                                <a:lnTo>
                                  <a:pt x="-1" y="82"/>
                                </a:lnTo>
                                <a:lnTo>
                                  <a:pt x="2" y="42"/>
                                </a:lnTo>
                                <a:lnTo>
                                  <a:pt x="2" y="25"/>
                                </a:lnTo>
                                <a:lnTo>
                                  <a:pt x="-1" y="7"/>
                                </a:lnTo>
                                <a:lnTo>
                                  <a:pt x="71" y="-1"/>
                                </a:lnTo>
                                <a:close/>
                              </a:path>
                            </a:pathLst>
                          </a:custGeom>
                          <a:solidFill>
                            <a:srgbClr val="000000"/>
                          </a:solidFill>
                          <a:ln w="12600">
                            <a:solidFill>
                              <a:srgbClr val="000000"/>
                            </a:solidFill>
                            <a:round/>
                          </a:ln>
                        </wps:spPr>
                        <wps:bodyPr/>
                      </wps:wsp>
                      <wps:wsp>
                        <wps:cNvSpPr/>
                        <wps:spPr>
                          <a:xfrm>
                            <a:off x="223560" y="87120"/>
                            <a:ext cx="25560" cy="5040"/>
                          </a:xfrm>
                          <a:custGeom>
                            <a:avLst/>
                            <a:gdLst/>
                            <a:ahLst/>
                            <a:rect l="0" t="0" r="r" b="b"/>
                            <a:pathLst>
                              <a:path w="71" h="14">
                                <a:moveTo>
                                  <a:pt x="71" y="3"/>
                                </a:moveTo>
                                <a:lnTo>
                                  <a:pt x="71" y="0"/>
                                </a:lnTo>
                                <a:lnTo>
                                  <a:pt x="71" y="6"/>
                                </a:lnTo>
                                <a:lnTo>
                                  <a:pt x="-1" y="14"/>
                                </a:lnTo>
                                <a:lnTo>
                                  <a:pt x="71" y="3"/>
                                </a:lnTo>
                                <a:close/>
                              </a:path>
                            </a:pathLst>
                          </a:custGeom>
                          <a:solidFill>
                            <a:srgbClr val="000000"/>
                          </a:solidFill>
                          <a:ln w="12600">
                            <a:solidFill>
                              <a:srgbClr val="000000"/>
                            </a:solidFill>
                            <a:round/>
                          </a:ln>
                        </wps:spPr>
                        <wps:bodyPr/>
                      </wps:wsp>
                      <wps:wsp>
                        <wps:cNvSpPr/>
                        <wps:spPr>
                          <a:xfrm>
                            <a:off x="219600" y="119880"/>
                            <a:ext cx="29880" cy="162720"/>
                          </a:xfrm>
                          <a:custGeom>
                            <a:avLst/>
                            <a:gdLst/>
                            <a:ahLst/>
                            <a:rect l="0" t="0" r="r" b="b"/>
                            <a:pathLst>
                              <a:path w="83" h="452">
                                <a:moveTo>
                                  <a:pt x="83" y="2"/>
                                </a:moveTo>
                                <a:lnTo>
                                  <a:pt x="10" y="-1"/>
                                </a:lnTo>
                                <a:lnTo>
                                  <a:pt x="0" y="449"/>
                                </a:lnTo>
                                <a:lnTo>
                                  <a:pt x="73" y="451"/>
                                </a:lnTo>
                                <a:lnTo>
                                  <a:pt x="83" y="2"/>
                                </a:lnTo>
                                <a:close/>
                              </a:path>
                            </a:pathLst>
                          </a:custGeom>
                          <a:solidFill>
                            <a:srgbClr val="000000"/>
                          </a:solidFill>
                          <a:ln w="12600">
                            <a:solidFill>
                              <a:srgbClr val="000000"/>
                            </a:solidFill>
                            <a:round/>
                          </a:ln>
                        </wps:spPr>
                        <wps:bodyPr/>
                      </wps:wsp>
                      <wps:wsp>
                        <wps:cNvSpPr/>
                        <wps:spPr>
                          <a:xfrm>
                            <a:off x="223560" y="118800"/>
                            <a:ext cx="25560" cy="1800"/>
                          </a:xfrm>
                          <a:custGeom>
                            <a:avLst/>
                            <a:gdLst/>
                            <a:ahLst/>
                            <a:rect l="0" t="0" r="r" b="b"/>
                            <a:pathLst>
                              <a:path w="71" h="5">
                                <a:moveTo>
                                  <a:pt x="-1" y="0"/>
                                </a:moveTo>
                                <a:lnTo>
                                  <a:pt x="-1" y="3"/>
                                </a:lnTo>
                                <a:lnTo>
                                  <a:pt x="71" y="6"/>
                                </a:lnTo>
                                <a:lnTo>
                                  <a:pt x="-1" y="0"/>
                                </a:lnTo>
                                <a:close/>
                              </a:path>
                            </a:pathLst>
                          </a:custGeom>
                          <a:solidFill>
                            <a:srgbClr val="000000"/>
                          </a:solidFill>
                          <a:ln w="12600">
                            <a:solidFill>
                              <a:srgbClr val="000000"/>
                            </a:solidFill>
                            <a:round/>
                          </a:ln>
                        </wps:spPr>
                        <wps:bodyPr/>
                      </wps:wsp>
                      <wps:wsp>
                        <wps:cNvSpPr/>
                        <wps:spPr>
                          <a:xfrm>
                            <a:off x="219600" y="281880"/>
                            <a:ext cx="39240" cy="75600"/>
                          </a:xfrm>
                          <a:custGeom>
                            <a:avLst/>
                            <a:gdLst/>
                            <a:ahLst/>
                            <a:rect l="0" t="0" r="r" b="b"/>
                            <a:pathLst>
                              <a:path w="109" h="210">
                                <a:moveTo>
                                  <a:pt x="72" y="1"/>
                                </a:moveTo>
                                <a:lnTo>
                                  <a:pt x="72" y="27"/>
                                </a:lnTo>
                                <a:lnTo>
                                  <a:pt x="75" y="48"/>
                                </a:lnTo>
                                <a:lnTo>
                                  <a:pt x="78" y="70"/>
                                </a:lnTo>
                                <a:lnTo>
                                  <a:pt x="82" y="93"/>
                                </a:lnTo>
                                <a:lnTo>
                                  <a:pt x="95" y="135"/>
                                </a:lnTo>
                                <a:lnTo>
                                  <a:pt x="110" y="189"/>
                                </a:lnTo>
                                <a:lnTo>
                                  <a:pt x="41" y="210"/>
                                </a:lnTo>
                                <a:lnTo>
                                  <a:pt x="25" y="160"/>
                                </a:lnTo>
                                <a:lnTo>
                                  <a:pt x="13" y="111"/>
                                </a:lnTo>
                                <a:lnTo>
                                  <a:pt x="7" y="86"/>
                                </a:lnTo>
                                <a:lnTo>
                                  <a:pt x="3" y="59"/>
                                </a:lnTo>
                                <a:lnTo>
                                  <a:pt x="0" y="30"/>
                                </a:lnTo>
                                <a:lnTo>
                                  <a:pt x="0" y="1"/>
                                </a:lnTo>
                                <a:lnTo>
                                  <a:pt x="72" y="1"/>
                                </a:lnTo>
                                <a:close/>
                              </a:path>
                            </a:pathLst>
                          </a:custGeom>
                          <a:solidFill>
                            <a:srgbClr val="000000"/>
                          </a:solidFill>
                          <a:ln w="12600">
                            <a:solidFill>
                              <a:srgbClr val="000000"/>
                            </a:solidFill>
                            <a:round/>
                          </a:ln>
                        </wps:spPr>
                        <wps:bodyPr/>
                      </wps:wsp>
                      <wps:wsp>
                        <wps:cNvSpPr/>
                        <wps:spPr>
                          <a:xfrm>
                            <a:off x="234360" y="348480"/>
                            <a:ext cx="68040" cy="123120"/>
                          </a:xfrm>
                          <a:custGeom>
                            <a:avLst/>
                            <a:gdLst/>
                            <a:ahLst/>
                            <a:rect l="0" t="0" r="r" b="b"/>
                            <a:pathLst>
                              <a:path w="189" h="342">
                                <a:moveTo>
                                  <a:pt x="69" y="0"/>
                                </a:moveTo>
                                <a:lnTo>
                                  <a:pt x="83" y="46"/>
                                </a:lnTo>
                                <a:lnTo>
                                  <a:pt x="102" y="84"/>
                                </a:lnTo>
                                <a:lnTo>
                                  <a:pt x="123" y="122"/>
                                </a:lnTo>
                                <a:lnTo>
                                  <a:pt x="143" y="157"/>
                                </a:lnTo>
                                <a:lnTo>
                                  <a:pt x="161" y="197"/>
                                </a:lnTo>
                                <a:lnTo>
                                  <a:pt x="171" y="218"/>
                                </a:lnTo>
                                <a:lnTo>
                                  <a:pt x="179" y="240"/>
                                </a:lnTo>
                                <a:lnTo>
                                  <a:pt x="185" y="264"/>
                                </a:lnTo>
                                <a:lnTo>
                                  <a:pt x="188" y="289"/>
                                </a:lnTo>
                                <a:lnTo>
                                  <a:pt x="189" y="316"/>
                                </a:lnTo>
                                <a:lnTo>
                                  <a:pt x="189" y="342"/>
                                </a:lnTo>
                                <a:lnTo>
                                  <a:pt x="117" y="339"/>
                                </a:lnTo>
                                <a:lnTo>
                                  <a:pt x="117" y="318"/>
                                </a:lnTo>
                                <a:lnTo>
                                  <a:pt x="114" y="299"/>
                                </a:lnTo>
                                <a:lnTo>
                                  <a:pt x="112" y="281"/>
                                </a:lnTo>
                                <a:lnTo>
                                  <a:pt x="109" y="261"/>
                                </a:lnTo>
                                <a:lnTo>
                                  <a:pt x="102" y="246"/>
                                </a:lnTo>
                                <a:lnTo>
                                  <a:pt x="96" y="229"/>
                                </a:lnTo>
                                <a:lnTo>
                                  <a:pt x="78" y="194"/>
                                </a:lnTo>
                                <a:lnTo>
                                  <a:pt x="58" y="159"/>
                                </a:lnTo>
                                <a:lnTo>
                                  <a:pt x="37" y="119"/>
                                </a:lnTo>
                                <a:lnTo>
                                  <a:pt x="15" y="73"/>
                                </a:lnTo>
                                <a:lnTo>
                                  <a:pt x="0" y="24"/>
                                </a:lnTo>
                                <a:lnTo>
                                  <a:pt x="69" y="0"/>
                                </a:lnTo>
                                <a:close/>
                              </a:path>
                            </a:pathLst>
                          </a:custGeom>
                          <a:solidFill>
                            <a:srgbClr val="000000"/>
                          </a:solidFill>
                          <a:ln w="12600">
                            <a:solidFill>
                              <a:srgbClr val="000000"/>
                            </a:solidFill>
                            <a:round/>
                          </a:ln>
                        </wps:spPr>
                        <wps:bodyPr/>
                      </wps:wsp>
                      <wps:wsp>
                        <wps:cNvSpPr/>
                        <wps:spPr>
                          <a:xfrm>
                            <a:off x="234360" y="348480"/>
                            <a:ext cx="24840" cy="9000"/>
                          </a:xfrm>
                          <a:custGeom>
                            <a:avLst/>
                            <a:gdLst/>
                            <a:ahLst/>
                            <a:rect l="0" t="0" r="r" b="b"/>
                            <a:pathLst>
                              <a:path w="69" h="25">
                                <a:moveTo>
                                  <a:pt x="0" y="24"/>
                                </a:moveTo>
                                <a:lnTo>
                                  <a:pt x="69" y="0"/>
                                </a:lnTo>
                                <a:lnTo>
                                  <a:pt x="69" y="3"/>
                                </a:lnTo>
                                <a:lnTo>
                                  <a:pt x="0" y="24"/>
                                </a:lnTo>
                                <a:close/>
                              </a:path>
                            </a:pathLst>
                          </a:custGeom>
                          <a:solidFill>
                            <a:srgbClr val="000000"/>
                          </a:solidFill>
                          <a:ln w="12600">
                            <a:solidFill>
                              <a:srgbClr val="000000"/>
                            </a:solidFill>
                            <a:round/>
                          </a:ln>
                        </wps:spPr>
                        <wps:bodyPr/>
                      </wps:wsp>
                      <wps:wsp>
                        <wps:cNvSpPr/>
                        <wps:spPr>
                          <a:xfrm>
                            <a:off x="264240" y="470520"/>
                            <a:ext cx="38160" cy="61560"/>
                          </a:xfrm>
                          <a:custGeom>
                            <a:avLst/>
                            <a:gdLst/>
                            <a:ahLst/>
                            <a:rect l="0" t="0" r="r" b="b"/>
                            <a:pathLst>
                              <a:path w="106" h="171">
                                <a:moveTo>
                                  <a:pt x="106" y="7"/>
                                </a:moveTo>
                                <a:lnTo>
                                  <a:pt x="105" y="50"/>
                                </a:lnTo>
                                <a:lnTo>
                                  <a:pt x="96" y="90"/>
                                </a:lnTo>
                                <a:lnTo>
                                  <a:pt x="84" y="130"/>
                                </a:lnTo>
                                <a:lnTo>
                                  <a:pt x="68" y="171"/>
                                </a:lnTo>
                                <a:lnTo>
                                  <a:pt x="0" y="140"/>
                                </a:lnTo>
                                <a:lnTo>
                                  <a:pt x="16" y="104"/>
                                </a:lnTo>
                                <a:lnTo>
                                  <a:pt x="24" y="73"/>
                                </a:lnTo>
                                <a:lnTo>
                                  <a:pt x="31" y="39"/>
                                </a:lnTo>
                                <a:lnTo>
                                  <a:pt x="34" y="1"/>
                                </a:lnTo>
                                <a:lnTo>
                                  <a:pt x="106" y="7"/>
                                </a:lnTo>
                                <a:close/>
                              </a:path>
                            </a:pathLst>
                          </a:custGeom>
                          <a:solidFill>
                            <a:srgbClr val="000000"/>
                          </a:solidFill>
                          <a:ln w="12600">
                            <a:solidFill>
                              <a:srgbClr val="000000"/>
                            </a:solidFill>
                            <a:round/>
                          </a:ln>
                        </wps:spPr>
                        <wps:bodyPr/>
                      </wps:wsp>
                      <wps:wsp>
                        <wps:cNvSpPr/>
                        <wps:spPr>
                          <a:xfrm>
                            <a:off x="276840" y="470520"/>
                            <a:ext cx="25560" cy="2520"/>
                          </a:xfrm>
                          <a:custGeom>
                            <a:avLst/>
                            <a:gdLst/>
                            <a:ahLst/>
                            <a:rect l="0" t="0" r="r" b="b"/>
                            <a:pathLst>
                              <a:path w="71" h="7">
                                <a:moveTo>
                                  <a:pt x="71" y="4"/>
                                </a:moveTo>
                                <a:lnTo>
                                  <a:pt x="71" y="7"/>
                                </a:lnTo>
                                <a:lnTo>
                                  <a:pt x="-1" y="1"/>
                                </a:lnTo>
                                <a:lnTo>
                                  <a:pt x="71" y="4"/>
                                </a:lnTo>
                                <a:close/>
                              </a:path>
                            </a:pathLst>
                          </a:custGeom>
                          <a:solidFill>
                            <a:srgbClr val="000000"/>
                          </a:solidFill>
                          <a:ln w="12600">
                            <a:solidFill>
                              <a:srgbClr val="000000"/>
                            </a:solidFill>
                            <a:round/>
                          </a:ln>
                        </wps:spPr>
                        <wps:bodyPr/>
                      </wps:wsp>
                      <wps:wsp>
                        <wps:cNvSpPr/>
                        <wps:spPr>
                          <a:xfrm>
                            <a:off x="221040" y="519480"/>
                            <a:ext cx="66600" cy="74880"/>
                          </a:xfrm>
                          <a:custGeom>
                            <a:avLst/>
                            <a:gdLst/>
                            <a:ahLst/>
                            <a:rect l="0" t="0" r="r" b="b"/>
                            <a:pathLst>
                              <a:path w="185" h="208">
                                <a:moveTo>
                                  <a:pt x="185" y="35"/>
                                </a:moveTo>
                                <a:lnTo>
                                  <a:pt x="172" y="63"/>
                                </a:lnTo>
                                <a:lnTo>
                                  <a:pt x="160" y="87"/>
                                </a:lnTo>
                                <a:lnTo>
                                  <a:pt x="144" y="112"/>
                                </a:lnTo>
                                <a:lnTo>
                                  <a:pt x="126" y="133"/>
                                </a:lnTo>
                                <a:lnTo>
                                  <a:pt x="110" y="154"/>
                                </a:lnTo>
                                <a:lnTo>
                                  <a:pt x="86" y="173"/>
                                </a:lnTo>
                                <a:lnTo>
                                  <a:pt x="42" y="208"/>
                                </a:lnTo>
                                <a:lnTo>
                                  <a:pt x="-1" y="148"/>
                                </a:lnTo>
                                <a:lnTo>
                                  <a:pt x="42" y="115"/>
                                </a:lnTo>
                                <a:lnTo>
                                  <a:pt x="58" y="101"/>
                                </a:lnTo>
                                <a:lnTo>
                                  <a:pt x="71" y="84"/>
                                </a:lnTo>
                                <a:lnTo>
                                  <a:pt x="85" y="69"/>
                                </a:lnTo>
                                <a:lnTo>
                                  <a:pt x="96" y="46"/>
                                </a:lnTo>
                                <a:lnTo>
                                  <a:pt x="107" y="28"/>
                                </a:lnTo>
                                <a:lnTo>
                                  <a:pt x="120" y="0"/>
                                </a:lnTo>
                                <a:lnTo>
                                  <a:pt x="185" y="35"/>
                                </a:lnTo>
                                <a:close/>
                              </a:path>
                            </a:pathLst>
                          </a:custGeom>
                          <a:solidFill>
                            <a:srgbClr val="000000"/>
                          </a:solidFill>
                          <a:ln w="12600">
                            <a:solidFill>
                              <a:srgbClr val="000000"/>
                            </a:solidFill>
                            <a:round/>
                          </a:ln>
                        </wps:spPr>
                        <wps:bodyPr/>
                      </wps:wsp>
                      <wps:wsp>
                        <wps:cNvSpPr/>
                        <wps:spPr>
                          <a:xfrm>
                            <a:off x="264240" y="519480"/>
                            <a:ext cx="24840" cy="12600"/>
                          </a:xfrm>
                          <a:custGeom>
                            <a:avLst/>
                            <a:gdLst/>
                            <a:ahLst/>
                            <a:rect l="0" t="0" r="r" b="b"/>
                            <a:pathLst>
                              <a:path w="69" h="35">
                                <a:moveTo>
                                  <a:pt x="68" y="33"/>
                                </a:moveTo>
                                <a:lnTo>
                                  <a:pt x="65" y="35"/>
                                </a:lnTo>
                                <a:lnTo>
                                  <a:pt x="0" y="0"/>
                                </a:lnTo>
                                <a:lnTo>
                                  <a:pt x="0" y="3"/>
                                </a:lnTo>
                                <a:lnTo>
                                  <a:pt x="68" y="33"/>
                                </a:lnTo>
                                <a:close/>
                              </a:path>
                            </a:pathLst>
                          </a:custGeom>
                          <a:solidFill>
                            <a:srgbClr val="000000"/>
                          </a:solidFill>
                          <a:ln w="12600">
                            <a:solidFill>
                              <a:srgbClr val="000000"/>
                            </a:solidFill>
                            <a:round/>
                          </a:ln>
                        </wps:spPr>
                        <wps:bodyPr/>
                      </wps:wsp>
                      <wps:wsp>
                        <wps:cNvSpPr/>
                        <wps:spPr>
                          <a:xfrm>
                            <a:off x="221040" y="572040"/>
                            <a:ext cx="15120" cy="28440"/>
                          </a:xfrm>
                          <a:custGeom>
                            <a:avLst/>
                            <a:gdLst/>
                            <a:ahLst/>
                            <a:rect l="0" t="0" r="r" b="b"/>
                            <a:pathLst>
                              <a:path w="42" h="79">
                                <a:moveTo>
                                  <a:pt x="42" y="62"/>
                                </a:moveTo>
                                <a:lnTo>
                                  <a:pt x="21" y="79"/>
                                </a:lnTo>
                                <a:lnTo>
                                  <a:pt x="0" y="62"/>
                                </a:lnTo>
                                <a:lnTo>
                                  <a:pt x="42" y="1"/>
                                </a:lnTo>
                                <a:lnTo>
                                  <a:pt x="-1" y="3"/>
                                </a:lnTo>
                                <a:lnTo>
                                  <a:pt x="42" y="62"/>
                                </a:lnTo>
                                <a:close/>
                              </a:path>
                            </a:pathLst>
                          </a:custGeom>
                          <a:solidFill>
                            <a:srgbClr val="000000"/>
                          </a:solidFill>
                          <a:ln w="12600">
                            <a:solidFill>
                              <a:srgbClr val="000000"/>
                            </a:solidFill>
                            <a:round/>
                          </a:ln>
                        </wps:spPr>
                        <wps:bodyPr/>
                      </wps:wsp>
                      <wps:wsp>
                        <wps:cNvSpPr/>
                        <wps:nvSpPr>
                          <wps:cNvPr id="8" name="Rectangle 93"/>
                          <wps:cNvSpPr/>
                        </wps:nvSpPr>
                        <wps:spPr>
                          <a:xfrm>
                            <a:off x="83160" y="347400"/>
                            <a:ext cx="34200" cy="27360"/>
                          </a:xfrm>
                          <a:prstGeom prst="rect">
                            <a:avLst/>
                          </a:prstGeom>
                          <a:solidFill>
                            <a:srgbClr val="000000"/>
                          </a:solidFill>
                          <a:ln w="12600">
                            <a:solidFill>
                              <a:srgbClr val="000000"/>
                            </a:solidFill>
                            <a:round/>
                          </a:ln>
                        </wps:spPr>
                        <wps:bodyPr/>
                      </wps:wsp>
                      <wps:wsp>
                        <wps:cNvSpPr/>
                        <wps:nvSpPr>
                          <wps:cNvPr id="9" name="Rectangle 94"/>
                          <wps:cNvSpPr/>
                        </wps:nvSpPr>
                        <wps:spPr>
                          <a:xfrm>
                            <a:off x="83160" y="347400"/>
                            <a:ext cx="34200" cy="27360"/>
                          </a:xfrm>
                          <a:prstGeom prst="rect">
                            <a:avLst/>
                          </a:prstGeom>
                          <a:solidFill>
                            <a:srgbClr val="000000"/>
                          </a:solidFill>
                          <a:ln w="12600">
                            <a:solidFill>
                              <a:srgbClr val="000000"/>
                            </a:solidFill>
                            <a:round/>
                          </a:ln>
                        </wps:spPr>
                        <wps:bodyPr/>
                      </wps:wsp>
                      <wps:wsp>
                        <wps:cNvSpPr/>
                        <wps:spPr>
                          <a:xfrm>
                            <a:off x="118080" y="348120"/>
                            <a:ext cx="0" cy="27360"/>
                          </a:xfrm>
                          <a:custGeom>
                            <a:avLst/>
                            <a:gdLst/>
                            <a:ahLst/>
                            <a:rect l="0" t="0" r="r" b="b"/>
                            <a:pathLst>
                              <a:path w="0" h="76">
                                <a:moveTo>
                                  <a:pt x="-1" y="75"/>
                                </a:moveTo>
                                <a:lnTo>
                                  <a:pt x="-1" y="-1"/>
                                </a:lnTo>
                                <a:lnTo>
                                  <a:pt x="-1" y="75"/>
                                </a:lnTo>
                                <a:lnTo>
                                  <a:pt x="-1" y="-1"/>
                                </a:lnTo>
                                <a:lnTo>
                                  <a:pt x="-1" y="75"/>
                                </a:lnTo>
                                <a:close/>
                              </a:path>
                            </a:pathLst>
                          </a:custGeom>
                          <a:solidFill>
                            <a:srgbClr val="000000"/>
                          </a:solidFill>
                          <a:ln w="12600">
                            <a:solidFill>
                              <a:srgbClr val="000000"/>
                            </a:solidFill>
                            <a:round/>
                          </a:ln>
                        </wps:spPr>
                        <wps:bodyPr/>
                      </wps:wsp>
                      <wps:wsp>
                        <wps:cNvSpPr/>
                        <wps:spPr>
                          <a:xfrm>
                            <a:off x="83160" y="348120"/>
                            <a:ext cx="0" cy="27360"/>
                          </a:xfrm>
                          <a:custGeom>
                            <a:avLst/>
                            <a:gdLst/>
                            <a:ahLst/>
                            <a:rect l="0" t="0" r="r" b="b"/>
                            <a:pathLst>
                              <a:path w="0" h="76">
                                <a:moveTo>
                                  <a:pt x="0" y="75"/>
                                </a:moveTo>
                                <a:lnTo>
                                  <a:pt x="0" y="-1"/>
                                </a:lnTo>
                                <a:lnTo>
                                  <a:pt x="0" y="75"/>
                                </a:lnTo>
                                <a:lnTo>
                                  <a:pt x="0" y="-1"/>
                                </a:lnTo>
                                <a:lnTo>
                                  <a:pt x="0" y="75"/>
                                </a:lnTo>
                                <a:close/>
                              </a:path>
                            </a:pathLst>
                          </a:custGeom>
                          <a:solidFill>
                            <a:srgbClr val="000000"/>
                          </a:solidFill>
                          <a:ln w="12600">
                            <a:solidFill>
                              <a:srgbClr val="000000"/>
                            </a:solidFill>
                            <a:round/>
                          </a:ln>
                        </wps:spPr>
                        <wps:bodyPr/>
                      </wps:wsp>
                      <wps:wsp>
                        <wps:cNvSpPr/>
                        <wps:nvSpPr>
                          <wps:cNvPr id="10" name="Rectangle 97"/>
                          <wps:cNvSpPr/>
                        </wps:nvSpPr>
                        <wps:spPr>
                          <a:xfrm>
                            <a:off x="339840" y="347400"/>
                            <a:ext cx="34200" cy="27360"/>
                          </a:xfrm>
                          <a:prstGeom prst="rect">
                            <a:avLst/>
                          </a:prstGeom>
                          <a:solidFill>
                            <a:srgbClr val="000000"/>
                          </a:solidFill>
                          <a:ln w="12600">
                            <a:solidFill>
                              <a:srgbClr val="000000"/>
                            </a:solidFill>
                            <a:round/>
                          </a:ln>
                        </wps:spPr>
                        <wps:bodyPr/>
                      </wps:wsp>
                      <wps:wsp>
                        <wps:cNvSpPr/>
                        <wps:nvSpPr>
                          <wps:cNvPr id="11" name="Rectangle 98"/>
                          <wps:cNvSpPr/>
                        </wps:nvSpPr>
                        <wps:spPr>
                          <a:xfrm>
                            <a:off x="339840" y="347400"/>
                            <a:ext cx="34200" cy="27360"/>
                          </a:xfrm>
                          <a:prstGeom prst="rect">
                            <a:avLst/>
                          </a:prstGeom>
                          <a:solidFill>
                            <a:srgbClr val="000000"/>
                          </a:solidFill>
                          <a:ln w="12600">
                            <a:solidFill>
                              <a:srgbClr val="000000"/>
                            </a:solidFill>
                            <a:round/>
                          </a:ln>
                        </wps:spPr>
                        <wps:bodyPr/>
                      </wps:wsp>
                      <wps:wsp>
                        <wps:cNvSpPr/>
                        <wps:spPr>
                          <a:xfrm>
                            <a:off x="374760" y="348120"/>
                            <a:ext cx="0" cy="27360"/>
                          </a:xfrm>
                          <a:custGeom>
                            <a:avLst/>
                            <a:gdLst/>
                            <a:ahLst/>
                            <a:rect l="0" t="0" r="r" b="b"/>
                            <a:pathLst>
                              <a:path w="0" h="76">
                                <a:moveTo>
                                  <a:pt x="0" y="75"/>
                                </a:moveTo>
                                <a:lnTo>
                                  <a:pt x="0" y="-1"/>
                                </a:lnTo>
                                <a:lnTo>
                                  <a:pt x="0" y="75"/>
                                </a:lnTo>
                                <a:lnTo>
                                  <a:pt x="0" y="-1"/>
                                </a:lnTo>
                                <a:lnTo>
                                  <a:pt x="0" y="75"/>
                                </a:lnTo>
                                <a:close/>
                              </a:path>
                            </a:pathLst>
                          </a:custGeom>
                          <a:solidFill>
                            <a:srgbClr val="000000"/>
                          </a:solidFill>
                          <a:ln w="12600">
                            <a:solidFill>
                              <a:srgbClr val="000000"/>
                            </a:solidFill>
                            <a:round/>
                          </a:ln>
                        </wps:spPr>
                        <wps:bodyPr/>
                      </wps:wsp>
                      <wps:wsp>
                        <wps:cNvSpPr/>
                        <wps:spPr>
                          <a:xfrm>
                            <a:off x="339840" y="348120"/>
                            <a:ext cx="0" cy="27360"/>
                          </a:xfrm>
                          <a:custGeom>
                            <a:avLst/>
                            <a:gdLst/>
                            <a:ahLst/>
                            <a:rect l="0" t="0" r="r" b="b"/>
                            <a:pathLst>
                              <a:path w="0" h="76">
                                <a:moveTo>
                                  <a:pt x="1" y="75"/>
                                </a:moveTo>
                                <a:lnTo>
                                  <a:pt x="1" y="-1"/>
                                </a:lnTo>
                                <a:lnTo>
                                  <a:pt x="1" y="75"/>
                                </a:lnTo>
                                <a:lnTo>
                                  <a:pt x="1" y="-1"/>
                                </a:lnTo>
                                <a:lnTo>
                                  <a:pt x="1" y="75"/>
                                </a:lnTo>
                                <a:close/>
                              </a:path>
                            </a:pathLst>
                          </a:custGeom>
                          <a:solidFill>
                            <a:srgbClr val="000000"/>
                          </a:solidFill>
                          <a:ln w="12600">
                            <a:solidFill>
                              <a:srgbClr val="000000"/>
                            </a:solidFill>
                            <a:round/>
                          </a:ln>
                        </wps:spPr>
                        <wps:bodyPr/>
                      </wps:wsp>
                      <wps:wsp>
                        <wps:cNvSpPr/>
                        <wps:nvSpPr>
                          <wps:cNvPr id="12" name="Rectangle 101"/>
                          <wps:cNvSpPr/>
                        </wps:nvSpPr>
                        <wps:spPr>
                          <a:xfrm>
                            <a:off x="216000" y="477000"/>
                            <a:ext cx="25920" cy="99000"/>
                          </a:xfrm>
                          <a:prstGeom prst="rect">
                            <a:avLst/>
                          </a:prstGeom>
                          <a:solidFill>
                            <a:srgbClr val="000000"/>
                          </a:solidFill>
                          <a:ln w="12600">
                            <a:solidFill>
                              <a:srgbClr val="000000"/>
                            </a:solidFill>
                            <a:round/>
                          </a:ln>
                        </wps:spPr>
                        <wps:bodyPr/>
                      </wps:wsp>
                      <wps:wsp>
                        <wps:cNvSpPr/>
                        <wps:nvSpPr>
                          <wps:cNvPr id="13" name="Rectangle 102"/>
                          <wps:cNvSpPr/>
                        </wps:nvSpPr>
                        <wps:spPr>
                          <a:xfrm>
                            <a:off x="216000" y="477000"/>
                            <a:ext cx="25920" cy="99000"/>
                          </a:xfrm>
                          <a:prstGeom prst="rect">
                            <a:avLst/>
                          </a:prstGeom>
                          <a:solidFill>
                            <a:srgbClr val="000000"/>
                          </a:solidFill>
                          <a:ln w="12600">
                            <a:solidFill>
                              <a:srgbClr val="000000"/>
                            </a:solidFill>
                            <a:round/>
                          </a:ln>
                        </wps:spPr>
                        <wps:bodyPr/>
                      </wps:wsp>
                      <wps:wsp>
                        <wps:cNvSpPr/>
                        <wps:spPr>
                          <a:xfrm>
                            <a:off x="216000" y="575280"/>
                            <a:ext cx="25920" cy="0"/>
                          </a:xfrm>
                          <a:custGeom>
                            <a:avLst/>
                            <a:gdLst/>
                            <a:ahLst/>
                            <a:rect l="0" t="0" r="r" b="b"/>
                            <a:pathLst>
                              <a:path w="72" h="0">
                                <a:moveTo>
                                  <a:pt x="73" y="0"/>
                                </a:moveTo>
                                <a:lnTo>
                                  <a:pt x="1" y="0"/>
                                </a:lnTo>
                                <a:lnTo>
                                  <a:pt x="73" y="0"/>
                                </a:lnTo>
                                <a:lnTo>
                                  <a:pt x="1" y="0"/>
                                </a:lnTo>
                                <a:lnTo>
                                  <a:pt x="73" y="0"/>
                                </a:lnTo>
                                <a:close/>
                              </a:path>
                            </a:pathLst>
                          </a:custGeom>
                          <a:solidFill>
                            <a:srgbClr val="000000"/>
                          </a:solidFill>
                          <a:ln w="12600">
                            <a:solidFill>
                              <a:srgbClr val="000000"/>
                            </a:solidFill>
                            <a:round/>
                          </a:ln>
                        </wps:spPr>
                        <wps:bodyPr/>
                      </wps:wsp>
                      <wps:wsp>
                        <wps:cNvSpPr/>
                        <wps:spPr>
                          <a:xfrm>
                            <a:off x="216000" y="477000"/>
                            <a:ext cx="25920" cy="0"/>
                          </a:xfrm>
                          <a:custGeom>
                            <a:avLst/>
                            <a:gdLst/>
                            <a:ahLst/>
                            <a:rect l="0" t="0" r="r" b="b"/>
                            <a:pathLst>
                              <a:path w="72" h="0">
                                <a:moveTo>
                                  <a:pt x="73" y="0"/>
                                </a:moveTo>
                                <a:lnTo>
                                  <a:pt x="1" y="0"/>
                                </a:lnTo>
                                <a:lnTo>
                                  <a:pt x="73" y="0"/>
                                </a:lnTo>
                                <a:lnTo>
                                  <a:pt x="1" y="0"/>
                                </a:lnTo>
                                <a:lnTo>
                                  <a:pt x="73" y="0"/>
                                </a:lnTo>
                                <a:close/>
                              </a:path>
                            </a:pathLst>
                          </a:custGeom>
                          <a:solidFill>
                            <a:srgbClr val="000000"/>
                          </a:solidFill>
                          <a:ln w="12600">
                            <a:solidFill>
                              <a:srgbClr val="000000"/>
                            </a:solidFill>
                            <a:round/>
                          </a:ln>
                        </wps:spPr>
                        <wps:bodyPr/>
                      </wps:wsp>
                    </wpg:wgp>
                  </a:graphicData>
                </a:graphic>
              </wp:anchor>
            </w:drawing>
          </mc:Choice>
          <mc:Fallback>
            <w:pict>
              <v:group id="shape_0" alt="Группа 105" style="position:absolute;margin-left:209.7pt;margin-top:-39pt;width:36pt;height:50.35pt" coordorigin="4194,-780" coordsize="720,1007">
                <v:rect id="shape_0" ID="Rectangle 3" fillcolor="black" stroked="t" o:allowincell="f" style="position:absolute;left:4194;top:-773;width:11;height:735;mso-wrap-style:none;v-text-anchor:middle">
                  <v:fill o:detectmouseclick="t" type="solid" color2="white"/>
                  <v:stroke color="black" weight="12600" joinstyle="round" endcap="flat"/>
                  <w10:wrap type="none"/>
                </v:rect>
                <v:shape id="shape_0" ID="Freeform 4" coordsize="69,170" path="m21,0l21,21l24,43l27,63l31,83l37,100l44,118l68,157l50,169l27,129l16,111l10,88l6,66l3,46l0,25l0,0l21,0e" fillcolor="black" stroked="t" o:allowincell="f" style="position:absolute;left:4194;top:-37;width:38;height:95;mso-wrap-style:none;v-text-anchor:middle">
                  <v:fill o:detectmouseclick="t" type="solid" color2="white"/>
                  <v:stroke color="black" weight="12600" joinstyle="round" endcap="flat"/>
                  <w10:wrap type="none"/>
                </v:shape>
                <v:shape id="shape_0" ID="Freeform 5" coordsize="22,1" path="m0,0l21,0l0,0e" fillcolor="black" stroked="t" o:allowincell="f" style="position:absolute;left:4194;top:-37;width:11;height:0;mso-wrap-style:none;v-text-anchor:middle">
                  <v:fill o:detectmouseclick="t" type="solid" color2="white"/>
                  <v:stroke color="black" weight="12600" joinstyle="round" endcap="flat"/>
                  <w10:wrap type="none"/>
                </v:shape>
                <v:shape id="shape_0" ID="Freeform 6" coordsize="142,126" path="m18,0l31,18l44,37l56,50l72,64l85,75l103,85l120,93l141,104l131,125l110,114l93,104l75,93l56,79l41,67l28,50l13,34l0,12l18,0e" fillcolor="black" stroked="t" o:allowincell="f" style="position:absolute;left:4222;top:51;width:79;height:70;mso-wrap-style:none;v-text-anchor:middle">
                  <v:fill o:detectmouseclick="t" type="solid" color2="white"/>
                  <v:stroke color="black" weight="12600" joinstyle="round" endcap="flat"/>
                  <w10:wrap type="none"/>
                </v:shape>
                <v:shape id="shape_0" ID="Freeform 7" coordsize="19,13" path="m0,12l18,0l0,12e" fillcolor="black" stroked="t" o:allowincell="f" style="position:absolute;left:4222;top:51;width:10;height:6;mso-wrap-style:none;v-text-anchor:middle">
                  <v:fill o:detectmouseclick="t" type="solid" color2="white"/>
                  <v:stroke color="black" weight="12600" joinstyle="round" endcap="flat"/>
                  <w10:wrap type="none"/>
                </v:shape>
                <v:shape id="shape_0" ID="Freeform 8" coordsize="455,209" path="m7,0l0,21l447,208l454,187l7,0e" fillcolor="black" stroked="t" o:allowincell="f" style="position:absolute;left:4298;top:110;width:257;height:117;mso-wrap-style:none;v-text-anchor:middle">
                  <v:fill o:detectmouseclick="t" type="solid" color2="white"/>
                  <v:stroke color="black" weight="12600" joinstyle="round" endcap="flat"/>
                  <w10:wrap type="none"/>
                </v:shape>
                <v:shape id="shape_0" ID="Freeform 9" coordsize="11,22" path="m0,21l3,21l10,0l0,21e" fillcolor="black" stroked="t" o:allowincell="f" style="position:absolute;left:4297;top:110;width:4;height:11;mso-wrap-style:none;v-text-anchor:middle">
                  <v:fill o:detectmouseclick="t" type="solid" color2="white"/>
                  <v:stroke color="black" weight="12600" joinstyle="round" endcap="flat"/>
                  <w10:wrap type="none"/>
                </v:shape>
                <v:shape id="shape_0" ID="Freeform 10" coordsize="458,209" path="m0,187l7,208l457,21l448,0l0,187e" fillcolor="black" stroked="t" o:allowincell="f" style="position:absolute;left:4552;top:110;width:258;height:117;mso-wrap-style:none;v-text-anchor:middle">
                  <v:fill o:detectmouseclick="t" type="solid" color2="white"/>
                  <v:stroke color="black" weight="12600" joinstyle="round" endcap="flat"/>
                  <w10:wrap type="none"/>
                </v:shape>
                <v:shape id="shape_0" ID="Freeform 11" coordsize="8,22" path="m0,21l4,21l7,21l0,0l7,0l0,21e" fillcolor="black" stroked="t" o:allowincell="f" style="position:absolute;left:4552;top:216;width:3;height:11;mso-wrap-style:none;v-text-anchor:middle">
                  <v:fill o:detectmouseclick="t" type="solid" color2="white"/>
                  <v:stroke color="black" weight="12600" joinstyle="round" endcap="flat"/>
                  <w10:wrap type="none"/>
                </v:shape>
                <v:shape id="shape_0" ID="Freeform 12" coordsize="141,126" path="m0,104l21,93l40,85l55,75l71,64l84,50l96,37l109,18l122,0l140,12l127,34l115,50l99,67l84,79l68,93l50,104l29,114l9,125l0,104e" fillcolor="black" stroked="t" o:allowincell="f" style="position:absolute;left:4805;top:51;width:79;height:70;mso-wrap-style:none;v-text-anchor:middle">
                  <v:fill o:detectmouseclick="t" type="solid" color2="white"/>
                  <v:stroke color="black" weight="12600" joinstyle="round" endcap="flat"/>
                  <w10:wrap type="none"/>
                </v:shape>
                <v:shape id="shape_0" ID="Freeform 13" coordsize="10,22" path="m9,21l0,0l9,21e" fillcolor="black" stroked="t" o:allowincell="f" style="position:absolute;left:4805;top:110;width:4;height:11;mso-wrap-style:none;v-text-anchor:middle">
                  <v:fill o:detectmouseclick="t" type="solid" color2="white"/>
                  <v:stroke color="black" weight="12600" joinstyle="round" endcap="flat"/>
                  <w10:wrap type="none"/>
                </v:shape>
                <v:shape id="shape_0" ID="Freeform 14" coordsize="70,170" path="m0,157l13,137l23,118l31,100l37,83l41,63l44,43l47,21l47,0l69,0l69,25l68,46l62,66l59,88l51,111l44,129l31,148l18,169l0,157e" fillcolor="black" stroked="t" o:allowincell="f" style="position:absolute;left:4875;top:-37;width:38;height:95;mso-wrap-style:none;v-text-anchor:middle">
                  <v:fill o:detectmouseclick="t" type="solid" color2="white"/>
                  <v:stroke color="black" weight="12600" joinstyle="round" endcap="flat"/>
                  <w10:wrap type="none"/>
                </v:shape>
                <v:shape id="shape_0" ID="Freeform 15" coordsize="19,13" path="m18,12l0,0l18,12e" fillcolor="black" stroked="t" o:allowincell="f" style="position:absolute;left:4875;top:51;width:9;height:6;mso-wrap-style:none;v-text-anchor:middle">
                  <v:fill o:detectmouseclick="t" type="solid" color2="white"/>
                  <v:stroke color="black" weight="12600" joinstyle="round" endcap="flat"/>
                  <w10:wrap type="none"/>
                </v:shape>
                <v:rect id="shape_0" ID="Rectangle 16" fillcolor="black" stroked="t" o:allowincell="f" style="position:absolute;left:4902;top:-773;width:11;height:735;mso-wrap-style:none;v-text-anchor:middle">
                  <v:fill o:detectmouseclick="t" type="solid" color2="white"/>
                  <v:stroke color="black" weight="12600" joinstyle="round" endcap="flat"/>
                  <w10:wrap type="none"/>
                </v:rect>
                <v:shape id="shape_0" ID="Freeform 17" coordsize="23,1" path="m22,0l0,0l22,0e" fillcolor="black" stroked="t" o:allowincell="f" style="position:absolute;left:4902;top:-37;width:11;height:0;mso-wrap-style:none;v-text-anchor:middle">
                  <v:fill o:detectmouseclick="t" type="solid" color2="white"/>
                  <v:stroke color="black" weight="12600" joinstyle="round" endcap="flat"/>
                  <w10:wrap type="none"/>
                </v:shape>
                <v:rect id="shape_0" ID="Rectangle 18" fillcolor="black" stroked="t" o:allowincell="f" style="position:absolute;left:4200;top:-780;width:707;height:11;mso-wrap-style:none;v-text-anchor:middle">
                  <v:fill o:detectmouseclick="t" type="solid" color2="white"/>
                  <v:stroke color="black" weight="12600" joinstyle="round" endcap="flat"/>
                  <w10:wrap type="none"/>
                </v:rect>
                <v:shape id="shape_0" ID="Freeform 19" coordsize="23,22" path="m22,10l22,0l12,0l12,21l0,10l22,10e" fillcolor="black" stroked="t" o:allowincell="f" style="position:absolute;left:4902;top:-779;width:11;height:11;mso-wrap-style:none;v-text-anchor:middle">
                  <v:fill o:detectmouseclick="t" type="solid" color2="white"/>
                  <v:stroke color="black" weight="12600" joinstyle="round" endcap="flat"/>
                  <w10:wrap type="none"/>
                </v:shape>
                <v:shape id="shape_0" ID="Freeform 20" coordsize="22,22" path="m11,0l0,0l0,10l21,10l11,21l11,0e" fillcolor="black" stroked="t" o:allowincell="f" style="position:absolute;left:4194;top:-779;width:11;height:11;mso-wrap-style:none;v-text-anchor:middle">
                  <v:fill o:detectmouseclick="t" type="solid" color2="white"/>
                  <v:stroke color="black" weight="12600" joinstyle="round" endcap="flat"/>
                  <w10:wrap type="none"/>
                </v:shape>
                <v:rect id="shape_0" ID="Rectangle 21" fillcolor="black" stroked="t" o:allowincell="f" style="position:absolute;left:4304;top:-622;width:41;height:584;mso-wrap-style:none;v-text-anchor:middle">
                  <v:fill o:detectmouseclick="t" type="solid" color2="white"/>
                  <v:stroke color="black" weight="12600" joinstyle="round" endcap="flat"/>
                  <w10:wrap type="none"/>
                </v:rect>
                <v:shape id="shape_0" ID="Freeform 22" coordsize="145,146" path="m38,0l69,18l85,32l98,46l122,69l144,99l85,145l68,121l46,99l38,90l28,82l0,64l38,0e" fillcolor="black" stroked="t" o:allowincell="f" style="position:absolute;left:4314;top:-639;width:80;height:81;mso-wrap-style:none;v-text-anchor:middle">
                  <v:fill o:detectmouseclick="t" type="solid" color2="white"/>
                  <v:stroke color="black" weight="12600" joinstyle="round" endcap="flat"/>
                  <w10:wrap type="none"/>
                </v:shape>
                <v:shape id="shape_0" ID="Freeform 23" coordsize="75,103" path="m0,70l0,0l55,38l16,102l74,70l0,70e" fillcolor="black" stroked="t" o:allowincell="f" style="position:absolute;left:4304;top:-661;width:41;height:57;mso-wrap-style:none;v-text-anchor:middle">
                  <v:fill o:detectmouseclick="t" type="solid" color2="white"/>
                  <v:stroke color="black" weight="12600" joinstyle="round" endcap="flat"/>
                  <w10:wrap type="none"/>
                </v:shape>
                <v:shape id="shape_0" ID="Freeform 24" coordsize="117,167" path="m62,0l82,37l98,72l109,110l116,149l47,166l38,128l28,99l18,72l0,40l62,0e" fillcolor="black" stroked="t" o:allowincell="f" style="position:absolute;left:4362;top:-582;width:65;height:93;mso-wrap-style:none;v-text-anchor:middle">
                  <v:fill o:detectmouseclick="t" type="solid" color2="white"/>
                  <v:stroke color="black" weight="12600" joinstyle="round" endcap="flat"/>
                  <w10:wrap type="none"/>
                </v:shape>
                <v:shape id="shape_0" ID="Freeform 25" coordsize="63,47" path="m59,0l62,3l0,43l0,46l59,0e" fillcolor="black" stroked="t" o:allowincell="f" style="position:absolute;left:4362;top:-583;width:34;height:25;mso-wrap-style:none;v-text-anchor:middle">
                  <v:fill o:detectmouseclick="t" type="solid" color2="white"/>
                  <v:stroke color="black" weight="12600" joinstyle="round" endcap="flat"/>
                  <w10:wrap type="none"/>
                </v:shape>
                <v:shape id="shape_0" ID="Freeform 26" coordsize="145,400" path="m69,0l0,17l72,399l144,387l69,0e" fillcolor="black" stroked="t" o:allowincell="f" style="position:absolute;left:4389;top:-497;width:80;height:226;mso-wrap-style:none;v-text-anchor:middle">
                  <v:fill o:detectmouseclick="t" type="solid" color2="white"/>
                  <v:stroke color="black" weight="12600" joinstyle="round" endcap="flat"/>
                  <w10:wrap type="none"/>
                </v:shape>
                <v:shape id="shape_0" ID="Freeform 27" coordsize="70,18" path="m69,0l0,17l69,0e" fillcolor="black" stroked="t" o:allowincell="f" style="position:absolute;left:4389;top:-497;width:38;height:9;mso-wrap-style:none;v-text-anchor:middle">
                  <v:fill o:detectmouseclick="t" type="solid" color2="white"/>
                  <v:stroke color="black" weight="12600" joinstyle="round" endcap="flat"/>
                  <w10:wrap type="none"/>
                </v:shape>
                <v:shape id="shape_0" ID="Freeform 28" coordsize="78,91" path="m77,79l65,79l56,79l49,81l36,90l0,24l18,14l36,6l56,3l76,0l77,79e" fillcolor="black" stroked="t" o:allowincell="f" style="position:absolute;left:4406;top:-297;width:43;height:51;mso-wrap-style:none;v-text-anchor:middle">
                  <v:fill o:detectmouseclick="t" type="solid" color2="white"/>
                  <v:stroke color="black" weight="12600" joinstyle="round" endcap="flat"/>
                  <w10:wrap type="none"/>
                </v:shape>
                <v:shape id="shape_0" ID="Freeform 29" coordsize="81,80" path="m73,33l80,76l36,79l34,0l0,46l73,33e" fillcolor="black" stroked="t" o:allowincell="f" style="position:absolute;left:4429;top:-297;width:45;height:44;mso-wrap-style:none;v-text-anchor:middle">
                  <v:fill o:detectmouseclick="t" type="solid" color2="white"/>
                  <v:stroke color="black" weight="12600" joinstyle="round" endcap="flat"/>
                  <w10:wrap type="none"/>
                </v:shape>
                <v:shape id="shape_0" ID="Freeform 30" coordsize="110,134" path="m109,66l99,70l91,78l85,84l81,92l78,101l75,109l75,119l72,133l0,127l3,112l6,92l10,73l18,55l29,38l40,24l55,11l68,0l109,66e" fillcolor="black" stroked="t" o:allowincell="f" style="position:absolute;left:4366;top:-283;width:61;height:75;mso-wrap-style:none;v-text-anchor:middle">
                  <v:fill o:detectmouseclick="t" type="solid" color2="white"/>
                  <v:stroke color="black" weight="12600" joinstyle="round" endcap="flat"/>
                  <w10:wrap type="none"/>
                </v:shape>
                <v:shape id="shape_0" ID="Freeform 31" coordsize="42,67" path="m3,0l0,0l41,66l38,66l3,0e" fillcolor="black" stroked="t" o:allowincell="f" style="position:absolute;left:4404;top:-283;width:23;height:37;mso-wrap-style:none;v-text-anchor:middle">
                  <v:fill o:detectmouseclick="t" type="solid" color2="white"/>
                  <v:stroke color="black" weight="12600" joinstyle="round" endcap="flat"/>
                  <w10:wrap type="none"/>
                </v:shape>
                <v:shape id="shape_0" ID="Freeform 32" coordsize="110,131" path="m72,0l75,14l75,24l78,32l81,41l85,49l91,54l99,63l109,67l68,130l55,122l40,109l29,95l18,76l10,60l6,41l3,21l0,6l72,0e" fillcolor="black" stroked="t" o:allowincell="f" style="position:absolute;left:4366;top:-211;width:61;height:73;mso-wrap-style:none;v-text-anchor:middle">
                  <v:fill o:detectmouseclick="t" type="solid" color2="white"/>
                  <v:stroke color="black" weight="12600" joinstyle="round" endcap="flat"/>
                  <w10:wrap type="none"/>
                </v:shape>
                <v:shape id="shape_0" ID="Freeform 33" coordsize="73,7" path="m0,0l0,3l0,6l72,0l72,6l0,0e" fillcolor="black" stroked="t" o:allowincell="f" style="position:absolute;left:4366;top:-211;width:40;height:3;mso-wrap-style:none;v-text-anchor:middle">
                  <v:fill o:detectmouseclick="t" type="solid" color2="white"/>
                  <v:stroke color="black" weight="12600" joinstyle="round" endcap="flat"/>
                  <w10:wrap type="none"/>
                </v:shape>
                <v:shape id="shape_0" ID="Freeform 34" coordsize="82,90" path="m32,0l44,8l53,11l81,15l68,89l37,83l19,78l0,69l32,0e" fillcolor="black" stroked="t" o:allowincell="f" style="position:absolute;left:4407;top:-173;width:45;height:49;mso-wrap-style:none;v-text-anchor:middle">
                  <v:fill o:detectmouseclick="t" type="solid" color2="white"/>
                  <v:stroke color="black" weight="12600" joinstyle="round" endcap="flat"/>
                  <w10:wrap type="none"/>
                </v:shape>
                <v:shape id="shape_0" ID="Freeform 35" coordsize="42,70" path="m0,64l4,69l37,0l41,2l0,64e" fillcolor="black" stroked="t" o:allowincell="f" style="position:absolute;left:4404;top:-173;width:23;height:38;mso-wrap-style:none;v-text-anchor:middle">
                  <v:fill o:detectmouseclick="t" type="solid" color2="white"/>
                  <v:stroke color="black" weight="12600" joinstyle="round" endcap="flat"/>
                  <w10:wrap type="none"/>
                </v:shape>
                <v:shape id="shape_0" ID="Freeform 36" coordsize="128,96" path="m16,0l30,3l40,3l65,6l95,11l112,18l127,25l95,95l83,87l78,87l58,81l31,78l16,78l0,74l16,0e" fillcolor="black" stroked="t" o:allowincell="f" style="position:absolute;left:4445;top:-165;width:71;height:53;mso-wrap-style:none;v-text-anchor:middle">
                  <v:fill o:detectmouseclick="t" type="solid" color2="white"/>
                  <v:stroke color="black" weight="12600" joinstyle="round" endcap="flat"/>
                  <w10:wrap type="none"/>
                </v:shape>
                <v:shape id="shape_0" ID="Freeform 37" coordsize="25,74" path="m14,0l24,0l17,0l0,73l14,0e" fillcolor="black" stroked="t" o:allowincell="f" style="position:absolute;left:4445;top:-165;width:13;height:40;mso-wrap-style:none;v-text-anchor:middle">
                  <v:fill o:detectmouseclick="t" type="solid" color2="white"/>
                  <v:stroke color="black" weight="12600" joinstyle="round" endcap="flat"/>
                  <w10:wrap type="none"/>
                </v:shape>
                <v:shape id="shape_0" ID="Freeform 38" coordsize="138,200" path="m38,0l62,15l85,37l103,60l116,86l130,113l134,142l137,173l137,199l65,196l65,173l62,153l59,135l52,118l44,106l31,89l18,78l0,64l38,0e" fillcolor="black" stroked="t" o:allowincell="f" style="position:absolute;left:4497;top:-150;width:77;height:112;mso-wrap-style:none;v-text-anchor:middle">
                  <v:fill o:detectmouseclick="t" type="solid" color2="white"/>
                  <v:stroke color="black" weight="12600" joinstyle="round" endcap="flat"/>
                  <w10:wrap type="none"/>
                </v:shape>
                <v:shape id="shape_0" ID="Freeform 39" coordsize="39,71" path="m35,0l38,3l0,67l3,70l35,0e" fillcolor="black" stroked="t" o:allowincell="f" style="position:absolute;left:4497;top:-151;width:21;height:38;mso-wrap-style:none;v-text-anchor:middle">
                  <v:fill o:detectmouseclick="t" type="solid" color2="white"/>
                  <v:stroke color="black" weight="12600" joinstyle="round" endcap="flat"/>
                  <w10:wrap type="none"/>
                </v:shape>
                <v:shape id="shape_0" ID="Freeform 40" coordsize="141,200" path="m3,199l0,173l3,142l10,113l21,86l37,60l55,37l75,15l99,0l140,64l122,78l106,92l93,106l85,118l81,135l75,153l72,173l75,196l3,199e" fillcolor="black" stroked="t" o:allowincell="f" style="position:absolute;left:4533;top:-150;width:78;height:112;mso-wrap-style:none;v-text-anchor:middle">
                  <v:fill o:detectmouseclick="t" type="solid" color2="white"/>
                  <v:stroke color="black" weight="12600" joinstyle="round" endcap="flat"/>
                  <w10:wrap type="none"/>
                </v:shape>
                <v:shape id="shape_0" ID="Freeform 41" coordsize="73,4" path="m72,3l0,3l72,0l0,0l72,3e" fillcolor="black" stroked="t" o:allowincell="f" style="position:absolute;left:4534;top:-39;width:40;height:1;mso-wrap-style:none;v-text-anchor:middle">
                  <v:fill o:detectmouseclick="t" type="solid" color2="white"/>
                  <v:stroke color="black" weight="12600" joinstyle="round" endcap="flat"/>
                  <w10:wrap type="none"/>
                </v:shape>
                <v:shape id="shape_0" ID="Freeform 42" coordsize="128,96" path="m0,25l15,17l35,11l62,6l87,3l114,0l127,74l97,78l72,81l52,87l44,87l32,95l0,25e" fillcolor="black" stroked="t" o:allowincell="f" style="position:absolute;left:4590;top:-165;width:71;height:53;mso-wrap-style:none;v-text-anchor:middle">
                  <v:fill o:detectmouseclick="t" type="solid" color2="white"/>
                  <v:stroke color="black" weight="12600" joinstyle="round" endcap="flat"/>
                  <w10:wrap type="none"/>
                </v:shape>
                <v:shape id="shape_0" ID="Freeform 43" coordsize="42,71" path="m0,3l3,0l35,70l41,67l0,3e" fillcolor="black" stroked="t" o:allowincell="f" style="position:absolute;left:4588;top:-151;width:22;height:38;mso-wrap-style:none;v-text-anchor:middle">
                  <v:fill o:detectmouseclick="t" type="solid" color2="white"/>
                  <v:stroke color="black" weight="12600" joinstyle="round" endcap="flat"/>
                  <w10:wrap type="none"/>
                </v:shape>
                <v:shape id="shape_0" ID="Freeform 44" coordsize="84,90" path="m0,15l28,11l37,8l49,0l83,69l65,78l44,83l13,89l0,15e" fillcolor="black" stroked="t" o:allowincell="f" style="position:absolute;left:4654;top:-173;width:47;height:49;mso-wrap-style:none;v-text-anchor:middle">
                  <v:fill o:detectmouseclick="t" type="solid" color2="white"/>
                  <v:stroke color="black" weight="12600" joinstyle="round" endcap="flat"/>
                  <w10:wrap type="none"/>
                </v:shape>
                <v:shape id="shape_0" ID="Freeform 45" coordsize="14,74" path="m0,0l13,73l0,0e" fillcolor="black" stroked="t" o:allowincell="f" style="position:absolute;left:4654;top:-165;width:7;height:40;mso-wrap-style:none;v-text-anchor:middle">
                  <v:fill o:detectmouseclick="t" type="solid" color2="white"/>
                  <v:stroke color="black" weight="12600" joinstyle="round" endcap="flat"/>
                  <w10:wrap type="none"/>
                </v:shape>
                <v:shape id="shape_0" ID="Freeform 46" coordsize="110,131" path="m0,67l10,63l18,54l24,49l28,41l31,32l34,24l37,14l37,0l109,6l109,21l106,41l102,60l93,76l82,95l69,109l57,122l44,130l0,67e" fillcolor="black" stroked="t" o:allowincell="f" style="position:absolute;left:4679;top:-211;width:61;height:73;mso-wrap-style:none;v-text-anchor:middle">
                  <v:fill o:detectmouseclick="t" type="solid" color2="white"/>
                  <v:stroke color="black" weight="12600" joinstyle="round" endcap="flat"/>
                  <w10:wrap type="none"/>
                </v:shape>
                <v:shape id="shape_0" ID="Freeform 47" coordsize="45,70" path="m38,69l38,67l44,64l0,2l4,0l38,69e" fillcolor="black" stroked="t" o:allowincell="f" style="position:absolute;left:4679;top:-173;width:24;height:38;mso-wrap-style:none;v-text-anchor:middle">
                  <v:fill o:detectmouseclick="t" type="solid" color2="white"/>
                  <v:stroke color="black" weight="12600" joinstyle="round" endcap="flat"/>
                  <w10:wrap type="none"/>
                </v:shape>
                <v:shape id="shape_0" ID="Freeform 48" coordsize="110,134" path="m37,133l37,119l34,109l31,101l28,92l24,84l18,78l10,70l0,66l41,0l57,11l69,24l82,38l93,55l102,73l106,92l109,112l109,127l37,133e" fillcolor="black" stroked="t" o:allowincell="f" style="position:absolute;left:4679;top:-283;width:61;height:75;mso-wrap-style:none;v-text-anchor:middle">
                  <v:fill o:detectmouseclick="t" type="solid" color2="white"/>
                  <v:stroke color="black" weight="12600" joinstyle="round" endcap="flat"/>
                  <w10:wrap type="none"/>
                </v:shape>
                <v:shape id="shape_0" ID="Freeform 49" coordsize="73,7" path="m72,6l72,3l72,0l0,6l0,0l72,6e" fillcolor="black" stroked="t" o:allowincell="f" style="position:absolute;left:4700;top:-211;width:40;height:3;mso-wrap-style:none;v-text-anchor:middle">
                  <v:fill o:detectmouseclick="t" type="solid" color2="white"/>
                  <v:stroke color="black" weight="12600" joinstyle="round" endcap="flat"/>
                  <w10:wrap type="none"/>
                </v:shape>
                <v:shape id="shape_0" ID="Freeform 50" coordsize="78,91" path="m43,90l31,81l22,79l12,79l0,79l1,0l21,3l41,6l62,14l77,24l43,90e" fillcolor="black" stroked="t" o:allowincell="f" style="position:absolute;left:4658;top:-297;width:43;height:51;mso-wrap-style:none;v-text-anchor:middle">
                  <v:fill o:detectmouseclick="t" type="solid" color2="white"/>
                  <v:stroke color="black" weight="12600" joinstyle="round" endcap="flat"/>
                  <w10:wrap type="none"/>
                </v:shape>
                <v:shape id="shape_0" ID="Freeform 51" coordsize="42,67" path="m41,0l38,0l4,66l0,66l41,0e" fillcolor="black" stroked="t" o:allowincell="f" style="position:absolute;left:4679;top:-283;width:23;height:37;mso-wrap-style:none;v-text-anchor:middle">
                  <v:fill o:detectmouseclick="t" type="solid" color2="white"/>
                  <v:stroke color="black" weight="12600" joinstyle="round" endcap="flat"/>
                  <w10:wrap type="none"/>
                </v:shape>
                <v:shape id="shape_0" ID="Freeform 52" coordsize="145,400" path="m0,387l69,399l144,17l72,0l0,387e" fillcolor="black" stroked="t" o:allowincell="f" style="position:absolute;left:4639;top:-497;width:80;height:226;mso-wrap-style:none;v-text-anchor:middle">
                  <v:fill o:detectmouseclick="t" type="solid" color2="white"/>
                  <v:stroke color="black" weight="12600" joinstyle="round" endcap="flat"/>
                  <w10:wrap type="none"/>
                </v:shape>
                <v:shape id="shape_0" ID="Freeform 53" coordsize="81,80" path="m44,79l0,76l10,33l80,46l46,0l44,79e" fillcolor="black" stroked="t" o:allowincell="f" style="position:absolute;left:4632;top:-297;width:45;height:44;mso-wrap-style:none;v-text-anchor:middle">
                  <v:fill o:detectmouseclick="t" type="solid" color2="white"/>
                  <v:stroke color="black" weight="12600" joinstyle="round" endcap="flat"/>
                  <w10:wrap type="none"/>
                </v:shape>
                <v:shape id="shape_0" ID="Freeform 54" coordsize="120,167" path="m0,149l7,110l21,72l34,37l47,18l57,0l119,43l109,58l101,72l88,99l79,128l72,166l0,149e" fillcolor="black" stroked="t" o:allowincell="f" style="position:absolute;left:4679;top:-582;width:67;height:93;mso-wrap-style:none;v-text-anchor:middle">
                  <v:fill o:detectmouseclick="t" type="solid" color2="white"/>
                  <v:stroke color="black" weight="12600" joinstyle="round" endcap="flat"/>
                  <w10:wrap type="none"/>
                </v:shape>
                <v:shape id="shape_0" ID="Freeform 55" coordsize="73,18" path="m0,0l72,17l0,0e" fillcolor="black" stroked="t" o:allowincell="f" style="position:absolute;left:4679;top:-497;width:40;height:9;mso-wrap-style:none;v-text-anchor:middle">
                  <v:fill o:detectmouseclick="t" type="solid" color2="white"/>
                  <v:stroke color="black" weight="12600" joinstyle="round" endcap="flat"/>
                  <w10:wrap type="none"/>
                </v:shape>
                <v:shape id="shape_0" ID="Freeform 56" coordsize="144,146" path="m0,99l21,69l44,46l60,32l74,18l105,0l143,64l115,82l105,90l97,99l78,121l57,145l0,99e" fillcolor="black" stroked="t" o:allowincell="f" style="position:absolute;left:4713;top:-639;width:80;height:81;mso-wrap-style:none;v-text-anchor:middle">
                  <v:fill o:detectmouseclick="t" type="solid" color2="white"/>
                  <v:stroke color="black" weight="12600" joinstyle="round" endcap="flat"/>
                  <w10:wrap type="none"/>
                </v:shape>
                <v:shape id="shape_0" ID="Freeform 57" coordsize="63,47" path="m0,3l1,0l59,46l62,46l0,3e" fillcolor="black" stroked="t" o:allowincell="f" style="position:absolute;left:4712;top:-583;width:34;height:25;mso-wrap-style:none;v-text-anchor:middle">
                  <v:fill o:detectmouseclick="t" type="solid" color2="white"/>
                  <v:stroke color="black" weight="12600" joinstyle="round" endcap="flat"/>
                  <w10:wrap type="none"/>
                </v:shape>
                <v:rect id="shape_0" ID="Rectangle 58" fillcolor="black" stroked="t" o:allowincell="f" style="position:absolute;left:4763;top:-622;width:41;height:584;mso-wrap-style:none;v-text-anchor:middle">
                  <v:fill o:detectmouseclick="t" type="solid" color2="white"/>
                  <v:stroke color="black" weight="12600" joinstyle="round" endcap="flat"/>
                  <w10:wrap type="none"/>
                </v:rect>
                <v:shape id="shape_0" ID="Freeform 59" coordsize="75,103" path="m16,38l74,0l74,70l0,70l55,102l16,38e" fillcolor="black" stroked="t" o:allowincell="f" style="position:absolute;left:4763;top:-661;width:41;height:57;mso-wrap-style:none;v-text-anchor:middle">
                  <v:fill o:detectmouseclick="t" type="solid" color2="white"/>
                  <v:stroke color="black" weight="12600" joinstyle="round" endcap="flat"/>
                  <w10:wrap type="none"/>
                </v:shape>
                <v:rect id="shape_0" ID="Rectangle 60" fillcolor="black" stroked="t" o:allowincell="f" style="position:absolute;left:4325;top:-58;width:458;height:42;mso-wrap-style:none;v-text-anchor:middle">
                  <v:fill o:detectmouseclick="t" type="solid" color2="white"/>
                  <v:stroke color="black" weight="12600" joinstyle="round" endcap="flat"/>
                  <w10:wrap type="none"/>
                </v:rect>
                <v:shape id="shape_0" ID="Freeform 61" coordsize="75,76" path="m74,37l74,75l37,75l37,0l0,37l74,37e" fillcolor="black" stroked="t" o:allowincell="f" style="position:absolute;left:4763;top:-58;width:41;height:42;mso-wrap-style:none;v-text-anchor:middle">
                  <v:fill o:detectmouseclick="t" type="solid" color2="white"/>
                  <v:stroke color="black" weight="12600" joinstyle="round" endcap="flat"/>
                  <w10:wrap type="none"/>
                </v:shape>
                <v:shape id="shape_0" ID="Freeform 62" coordsize="75,76" path="m37,75l0,75l0,37l74,37l37,0l37,75e" fillcolor="black" stroked="t" o:allowincell="f" style="position:absolute;left:4304;top:-58;width:41;height:42;mso-wrap-style:none;v-text-anchor:middle">
                  <v:fill o:detectmouseclick="t" type="solid" color2="white"/>
                  <v:stroke color="black" weight="12600" joinstyle="round" endcap="flat"/>
                  <w10:wrap type="none"/>
                </v:shape>
                <v:shape id="shape_0" ID="Freeform 63" coordsize="187,209" path="m145,208l120,193l99,173l78,154l59,133l41,112l28,87l13,63l0,35l65,0l78,28l90,46l100,69l114,84l130,101l145,115l164,130l186,147l145,208e" fillcolor="black" stroked="t" o:allowincell="f" style="position:absolute;left:4461;top:38;width:104;height:117;mso-wrap-style:none;v-text-anchor:middle">
                  <v:fill o:detectmouseclick="t" type="solid" color2="white"/>
                  <v:stroke color="black" weight="12600" joinstyle="round" endcap="flat"/>
                  <w10:wrap type="none"/>
                </v:shape>
                <v:shape id="shape_0" ID="Freeform 64" coordsize="110,171" path="m41,170l22,129l18,110l12,89l7,69l4,49l0,6l75,0l77,41l80,58l82,72l87,86l93,103l109,139l41,170e" fillcolor="black" stroked="t" o:allowincell="f" style="position:absolute;left:4437;top:-39;width:61;height:96;mso-wrap-style:none;v-text-anchor:middle">
                  <v:fill o:detectmouseclick="t" type="solid" color2="white"/>
                  <v:stroke color="black" weight="12600" joinstyle="round" endcap="flat"/>
                  <w10:wrap type="none"/>
                </v:shape>
                <v:shape id="shape_0" ID="Freeform 65" coordsize="69,42" path="m0,35l3,41l0,33l68,3l65,0l0,35e" fillcolor="black" stroked="t" o:allowincell="f" style="position:absolute;left:4461;top:38;width:37;height:22;mso-wrap-style:none;v-text-anchor:middle">
                  <v:fill o:detectmouseclick="t" type="solid" color2="white"/>
                  <v:stroke color="black" weight="12600" joinstyle="round" endcap="flat"/>
                  <w10:wrap type="none"/>
                </v:shape>
                <v:shape id="shape_0" ID="Freeform 66" coordsize="190,340" path="m0,339l0,313l1,286l7,261l12,234l28,194l49,154l87,81l106,40l114,21l120,0l189,21l182,46l174,70l152,116l111,191l96,226l83,261l77,278l75,296l72,315l75,336l0,339e" fillcolor="black" stroked="t" o:allowincell="f" style="position:absolute;left:4437;top:-229;width:107;height:191;mso-wrap-style:none;v-text-anchor:middle">
                  <v:fill o:detectmouseclick="t" type="solid" color2="white"/>
                  <v:stroke color="black" weight="12600" joinstyle="round" endcap="flat"/>
                  <w10:wrap type="none"/>
                </v:shape>
                <v:shape id="shape_0" ID="Freeform 67" coordsize="76,7" path="m0,6l0,3l75,0l0,6e" fillcolor="black" stroked="t" o:allowincell="f" style="position:absolute;left:4437;top:-39;width:42;height:3;mso-wrap-style:none;v-text-anchor:middle">
                  <v:fill o:detectmouseclick="t" type="solid" color2="white"/>
                  <v:stroke color="black" weight="12600" joinstyle="round" endcap="flat"/>
                  <w10:wrap type="none"/>
                </v:shape>
                <v:shape id="shape_0" ID="Freeform 68" coordsize="114,210" path="m0,188l15,134l28,92l32,69l35,47l38,26l38,0l113,0l110,29l107,58l106,85l97,110l85,159l69,209l0,188e" fillcolor="black" stroked="t" o:allowincell="f" style="position:absolute;left:4505;top:-336;width:63;height:118;mso-wrap-style:none;v-text-anchor:middle">
                  <v:fill o:detectmouseclick="t" type="solid" color2="white"/>
                  <v:stroke color="black" weight="12600" joinstyle="round" endcap="flat"/>
                  <w10:wrap type="none"/>
                </v:shape>
                <v:shape id="shape_0" ID="Freeform 69" coordsize="70,22" path="m69,21l0,0l69,21e" fillcolor="black" stroked="t" o:allowincell="f" style="position:absolute;left:4505;top:-229;width:38;height:11;mso-wrap-style:none;v-text-anchor:middle">
                  <v:fill o:detectmouseclick="t" type="solid" color2="white"/>
                  <v:stroke color="black" weight="12600" joinstyle="round" endcap="flat"/>
                  <w10:wrap type="none"/>
                </v:shape>
                <v:shape id="shape_0" ID="Freeform 70" coordsize="86,453" path="m10,452l85,450l72,0l0,3l10,452e" fillcolor="black" stroked="t" o:allowincell="f" style="position:absolute;left:4521;top:-591;width:47;height:255;mso-wrap-style:none;v-text-anchor:middle">
                  <v:fill o:detectmouseclick="t" type="solid" color2="white"/>
                  <v:stroke color="black" weight="12600" joinstyle="round" endcap="flat"/>
                  <w10:wrap type="none"/>
                </v:shape>
                <v:shape id="shape_0" ID="Freeform 71" coordsize="76,90" path="m3,89l0,46l0,21l3,0l75,8l72,26l72,43l75,83l3,89e" fillcolor="black" stroked="t" o:allowincell="f" style="position:absolute;left:4519;top:-639;width:42;height:49;mso-wrap-style:none;v-text-anchor:middle">
                  <v:fill o:detectmouseclick="t" type="solid" color2="white"/>
                  <v:stroke color="black" weight="12600" joinstyle="round" endcap="flat"/>
                  <w10:wrap type="none"/>
                </v:shape>
                <v:shape id="shape_0" ID="Freeform 72" coordsize="73,7" path="m72,3l72,0l0,6l72,3e" fillcolor="black" stroked="t" o:allowincell="f" style="position:absolute;left:4521;top:-593;width:40;height:2;mso-wrap-style:none;v-text-anchor:middle">
                  <v:fill o:detectmouseclick="t" type="solid" color2="white"/>
                  <v:stroke color="black" weight="12600" joinstyle="round" endcap="flat"/>
                  <w10:wrap type="none"/>
                </v:shape>
                <v:shape id="shape_0" ID="Freeform 73" coordsize="84,68" path="m0,56l4,32l7,14l15,0l83,29l79,40l76,46l73,67l0,56e" fillcolor="black" stroked="t" o:allowincell="f" style="position:absolute;left:4521;top:-674;width:46;height:37;mso-wrap-style:none;v-text-anchor:middle">
                  <v:fill o:detectmouseclick="t" type="solid" color2="white"/>
                  <v:stroke color="black" weight="12600" joinstyle="round" endcap="flat"/>
                  <w10:wrap type="none"/>
                </v:shape>
                <v:shape id="shape_0" ID="Freeform 74" coordsize="73,15" path="m0,6l3,0l0,3l72,14l0,6e" fillcolor="black" stroked="t" o:allowincell="f" style="position:absolute;left:4521;top:-643;width:40;height:7;mso-wrap-style:none;v-text-anchor:middle">
                  <v:fill o:detectmouseclick="t" type="solid" color2="white"/>
                  <v:stroke color="black" weight="12600" joinstyle="round" endcap="flat"/>
                  <w10:wrap type="none"/>
                </v:shape>
                <v:shape id="shape_0" ID="Freeform 75" coordsize="76,58" path="m0,22l65,57l75,35l12,0l0,22e" fillcolor="black" stroked="t" o:allowincell="f" style="position:absolute;left:4529;top:-687;width:42;height:31;mso-wrap-style:none;v-text-anchor:middle">
                  <v:fill o:detectmouseclick="t" type="solid" color2="white"/>
                  <v:stroke color="black" weight="12600" joinstyle="round" endcap="flat"/>
                  <w10:wrap type="none"/>
                </v:shape>
                <v:shape id="shape_0" ID="Freeform 76" coordsize="69,36" path="m0,3l0,0l65,35l68,32l0,3e" fillcolor="black" stroked="t" o:allowincell="f" style="position:absolute;left:4529;top:-675;width:38;height:19;mso-wrap-style:none;v-text-anchor:middle">
                  <v:fill o:detectmouseclick="t" type="solid" color2="white"/>
                  <v:stroke color="black" weight="12600" joinstyle="round" endcap="flat"/>
                  <w10:wrap type="none"/>
                </v:shape>
                <v:shape id="shape_0" ID="Freeform 77" coordsize="78,58" path="m64,0l0,35l10,57l77,22l64,0e" fillcolor="black" stroked="t" o:allowincell="f" style="position:absolute;left:4536;top:-687;width:43;height:31;mso-wrap-style:none;v-text-anchor:middle">
                  <v:fill o:detectmouseclick="t" type="solid" color2="white"/>
                  <v:stroke color="black" weight="12600" joinstyle="round" endcap="flat"/>
                  <w10:wrap type="none"/>
                </v:shape>
                <v:shape id="shape_0" ID="Freeform 78" coordsize="64,103" path="m0,67l32,0l63,67l0,102l63,102l0,67e" fillcolor="black" stroked="t" o:allowincell="f" style="position:absolute;left:4536;top:-725;width:35;height:57;mso-wrap-style:none;v-text-anchor:middle">
                  <v:fill o:detectmouseclick="t" type="solid" color2="white"/>
                  <v:stroke color="black" weight="12600" joinstyle="round" endcap="flat"/>
                  <w10:wrap type="none"/>
                </v:shape>
                <v:shape id="shape_0" ID="Freeform 79" coordsize="81,68" path="m67,0l73,15l77,32l80,56l7,67l4,46l1,40l0,29l67,0e" fillcolor="black" stroked="t" o:allowincell="f" style="position:absolute;left:4542;top:-674;width:44;height:37;mso-wrap-style:none;v-text-anchor:middle">
                  <v:fill o:detectmouseclick="t" type="solid" color2="white"/>
                  <v:stroke color="black" weight="12600" joinstyle="round" endcap="flat"/>
                  <w10:wrap type="none"/>
                </v:shape>
                <v:shape id="shape_0" ID="Freeform 80" coordsize="70,36" path="m66,0l69,8l66,3l0,32l0,35l66,0e" fillcolor="black" stroked="t" o:allowincell="f" style="position:absolute;left:4542;top:-675;width:38;height:19;mso-wrap-style:none;v-text-anchor:middle">
                  <v:fill o:detectmouseclick="t" type="solid" color2="white"/>
                  <v:stroke color="black" weight="12600" joinstyle="round" endcap="flat"/>
                  <w10:wrap type="none"/>
                </v:shape>
                <v:shape id="shape_0" ID="Freeform 81" coordsize="76,90" path="m72,0l75,21l75,46l72,89l0,83l3,43l3,26l0,8l72,0e" fillcolor="black" stroked="t" o:allowincell="f" style="position:absolute;left:4546;top:-639;width:41;height:49;mso-wrap-style:none;v-text-anchor:middle">
                  <v:fill o:detectmouseclick="t" type="solid" color2="white"/>
                  <v:stroke color="black" weight="12600" joinstyle="round" endcap="flat"/>
                  <w10:wrap type="none"/>
                </v:shape>
                <v:shape id="shape_0" ID="Freeform 82" coordsize="73,15" path="m72,3l72,0l72,6l0,14l72,3e" fillcolor="black" stroked="t" o:allowincell="f" style="position:absolute;left:4546;top:-643;width:39;height:7;mso-wrap-style:none;v-text-anchor:middle">
                  <v:fill o:detectmouseclick="t" type="solid" color2="white"/>
                  <v:stroke color="black" weight="12600" joinstyle="round" endcap="flat"/>
                  <w10:wrap type="none"/>
                </v:shape>
                <v:shape id="shape_0" ID="Freeform 83" coordsize="84,453" path="m83,3l10,0l0,450l73,452l83,3e" fillcolor="black" stroked="t" o:allowincell="f" style="position:absolute;left:4540;top:-591;width:46;height:255;mso-wrap-style:none;v-text-anchor:middle">
                  <v:fill o:detectmouseclick="t" type="solid" color2="white"/>
                  <v:stroke color="black" weight="12600" joinstyle="round" endcap="flat"/>
                  <w10:wrap type="none"/>
                </v:shape>
                <v:shape id="shape_0" ID="Freeform 84" coordsize="73,7" path="m0,0l0,3l72,6l0,0e" fillcolor="black" stroked="t" o:allowincell="f" style="position:absolute;left:4546;top:-593;width:39;height:2;mso-wrap-style:none;v-text-anchor:middle">
                  <v:fill o:detectmouseclick="t" type="solid" color2="white"/>
                  <v:stroke color="black" weight="12600" joinstyle="round" endcap="flat"/>
                  <w10:wrap type="none"/>
                </v:shape>
                <v:shape id="shape_0" ID="Freeform 85" coordsize="111,210" path="m72,0l72,26l75,47l78,69l82,92l95,134l110,188l41,209l25,159l13,110l7,85l3,58l0,29l0,0l72,0e" fillcolor="black" stroked="t" o:allowincell="f" style="position:absolute;left:4540;top:-336;width:61;height:118;mso-wrap-style:none;v-text-anchor:middle">
                  <v:fill o:detectmouseclick="t" type="solid" color2="white"/>
                  <v:stroke color="black" weight="12600" joinstyle="round" endcap="flat"/>
                  <w10:wrap type="none"/>
                </v:shape>
                <v:shape id="shape_0" ID="Freeform 86" coordsize="190,343" path="m69,0l83,46l102,84l123,122l143,157l161,197l171,218l179,240l185,264l188,289l189,316l189,342l117,339l117,318l114,299l112,281l109,261l102,246l96,229l78,194l58,159l37,119l15,73l0,24l69,0e" fillcolor="black" stroked="t" o:allowincell="f" style="position:absolute;left:4563;top:-231;width:106;height:193;mso-wrap-style:none;v-text-anchor:middle">
                  <v:fill o:detectmouseclick="t" type="solid" color2="white"/>
                  <v:stroke color="black" weight="12600" joinstyle="round" endcap="flat"/>
                  <w10:wrap type="none"/>
                </v:shape>
                <v:shape id="shape_0" ID="Freeform 87" coordsize="70,25" path="m0,24l69,0l69,3l0,24e" fillcolor="black" stroked="t" o:allowincell="f" style="position:absolute;left:4563;top:-231;width:38;height:13;mso-wrap-style:none;v-text-anchor:middle">
                  <v:fill o:detectmouseclick="t" type="solid" color2="white"/>
                  <v:stroke color="black" weight="12600" joinstyle="round" endcap="flat"/>
                  <w10:wrap type="none"/>
                </v:shape>
                <v:shape id="shape_0" ID="Freeform 88" coordsize="107,171" path="m106,6l105,49l96,89l84,129l68,170l0,139l16,103l24,72l31,38l34,0l106,6e" fillcolor="black" stroked="t" o:allowincell="f" style="position:absolute;left:4610;top:-39;width:59;height:96;mso-wrap-style:none;v-text-anchor:middle">
                  <v:fill o:detectmouseclick="t" type="solid" color2="white"/>
                  <v:stroke color="black" weight="12600" joinstyle="round" endcap="flat"/>
                  <w10:wrap type="none"/>
                </v:shape>
                <v:shape id="shape_0" ID="Freeform 89" coordsize="73,7" path="m72,3l72,6l0,0l72,3e" fillcolor="black" stroked="t" o:allowincell="f" style="position:absolute;left:4630;top:-39;width:39;height:3;mso-wrap-style:none;v-text-anchor:middle">
                  <v:fill o:detectmouseclick="t" type="solid" color2="white"/>
                  <v:stroke color="black" weight="12600" joinstyle="round" endcap="flat"/>
                  <w10:wrap type="none"/>
                </v:shape>
                <v:shape id="shape_0" ID="Freeform 90" coordsize="187,209" path="m186,35l173,63l161,87l145,112l127,133l111,154l87,173l43,208l0,148l43,115l59,101l72,84l86,69l97,46l108,28l121,0l186,35e" fillcolor="black" stroked="t" o:allowincell="f" style="position:absolute;left:4542;top:38;width:104;height:117;mso-wrap-style:none;v-text-anchor:middle">
                  <v:fill o:detectmouseclick="t" type="solid" color2="white"/>
                  <v:stroke color="black" weight="12600" joinstyle="round" endcap="flat"/>
                  <w10:wrap type="none"/>
                </v:shape>
                <v:shape id="shape_0" ID="Freeform 91" coordsize="69,36" path="m68,33l65,35l0,0l0,3l68,33e" fillcolor="black" stroked="t" o:allowincell="f" style="position:absolute;left:4610;top:38;width:38;height:19;mso-wrap-style:none;v-text-anchor:middle">
                  <v:fill o:detectmouseclick="t" type="solid" color2="white"/>
                  <v:stroke color="black" weight="12600" joinstyle="round" endcap="flat"/>
                  <w10:wrap type="none"/>
                </v:shape>
                <v:shape id="shape_0" ID="Freeform 92" coordsize="44,79" path="m43,61l22,78l1,61l43,0l0,2l43,61e" fillcolor="black" stroked="t" o:allowincell="f" style="position:absolute;left:4542;top:121;width:23;height:44;mso-wrap-style:none;v-text-anchor:middle">
                  <v:fill o:detectmouseclick="t" type="solid" color2="white"/>
                  <v:stroke color="black" weight="12600" joinstyle="round" endcap="flat"/>
                  <w10:wrap type="none"/>
                </v:shape>
                <v:rect id="shape_0" ID="Rectangle 93" fillcolor="black" stroked="t" o:allowincell="f" style="position:absolute;left:4325;top:-233;width:53;height:42;mso-wrap-style:none;v-text-anchor:middle">
                  <v:fill o:detectmouseclick="t" type="solid" color2="white"/>
                  <v:stroke color="black" weight="12600" joinstyle="round" endcap="flat"/>
                  <w10:wrap type="none"/>
                </v:rect>
                <v:rect id="shape_0" ID="Rectangle 94" fillcolor="black" stroked="t" o:allowincell="f" style="position:absolute;left:4325;top:-233;width:53;height:42;mso-wrap-style:none;v-text-anchor:middle">
                  <v:fill o:detectmouseclick="t" type="solid" color2="white"/>
                  <v:stroke color="black" weight="12600" joinstyle="round" endcap="flat"/>
                  <w10:wrap type="none"/>
                </v:rect>
                <v:shape id="shape_0" ID="Freeform 95" coordsize="1,77" path="m0,76l0,0l0,76l0,0l0,76e" fillcolor="black" stroked="t" o:allowincell="f" style="position:absolute;left:4380;top:-232;width:0;height:42;mso-wrap-style:none;v-text-anchor:middle">
                  <v:fill o:detectmouseclick="t" type="solid" color2="white"/>
                  <v:stroke color="black" weight="12600" joinstyle="round" endcap="flat"/>
                  <w10:wrap type="none"/>
                </v:shape>
                <v:shape id="shape_0" ID="Freeform 96" coordsize="1,77" path="m0,76l0,0l0,76l0,0l0,76e" fillcolor="black" stroked="t" o:allowincell="f" style="position:absolute;left:4325;top:-232;width:0;height:42;mso-wrap-style:none;v-text-anchor:middle">
                  <v:fill o:detectmouseclick="t" type="solid" color2="white"/>
                  <v:stroke color="black" weight="12600" joinstyle="round" endcap="flat"/>
                  <w10:wrap type="none"/>
                </v:shape>
                <v:rect id="shape_0" ID="Rectangle 97" fillcolor="black" stroked="t" o:allowincell="f" style="position:absolute;left:4729;top:-233;width:53;height:42;mso-wrap-style:none;v-text-anchor:middle">
                  <v:fill o:detectmouseclick="t" type="solid" color2="white"/>
                  <v:stroke color="black" weight="12600" joinstyle="round" endcap="flat"/>
                  <w10:wrap type="none"/>
                </v:rect>
                <v:rect id="shape_0" ID="Rectangle 98" fillcolor="black" stroked="t" o:allowincell="f" style="position:absolute;left:4729;top:-233;width:53;height:42;mso-wrap-style:none;v-text-anchor:middle">
                  <v:fill o:detectmouseclick="t" type="solid" color2="white"/>
                  <v:stroke color="black" weight="12600" joinstyle="round" endcap="flat"/>
                  <w10:wrap type="none"/>
                </v:rect>
                <v:shape id="shape_0" ID="Freeform 99" coordsize="1,77" path="m0,76l0,0l0,76l0,0l0,76e" fillcolor="black" stroked="t" o:allowincell="f" style="position:absolute;left:4784;top:-232;width:0;height:42;mso-wrap-style:none;v-text-anchor:middle">
                  <v:fill o:detectmouseclick="t" type="solid" color2="white"/>
                  <v:stroke color="black" weight="12600" joinstyle="round" endcap="flat"/>
                  <w10:wrap type="none"/>
                </v:shape>
                <v:shape id="shape_0" ID="Freeform 100" coordsize="1,77" path="m0,76l0,0l0,76l0,0l0,76e" fillcolor="black" stroked="t" o:allowincell="f" style="position:absolute;left:4729;top:-232;width:0;height:42;mso-wrap-style:none;v-text-anchor:middle">
                  <v:fill o:detectmouseclick="t" type="solid" color2="white"/>
                  <v:stroke color="black" weight="12600" joinstyle="round" endcap="flat"/>
                  <w10:wrap type="none"/>
                </v:shape>
                <v:rect id="shape_0" ID="Rectangle 101" fillcolor="black" stroked="t" o:allowincell="f" style="position:absolute;left:4534;top:-29;width:40;height:155;mso-wrap-style:none;v-text-anchor:middle">
                  <v:fill o:detectmouseclick="t" type="solid" color2="white"/>
                  <v:stroke color="black" weight="12600" joinstyle="round" endcap="flat"/>
                  <w10:wrap type="none"/>
                </v:rect>
                <v:rect id="shape_0" ID="Rectangle 102" fillcolor="black" stroked="t" o:allowincell="f" style="position:absolute;left:4534;top:-29;width:40;height:155;mso-wrap-style:none;v-text-anchor:middle">
                  <v:fill o:detectmouseclick="t" type="solid" color2="white"/>
                  <v:stroke color="black" weight="12600" joinstyle="round" endcap="flat"/>
                  <w10:wrap type="none"/>
                </v:rect>
                <v:shape id="shape_0" ID="Freeform 103" coordsize="73,1" path="m72,0l0,0l72,0l0,0l72,0e" fillcolor="black" stroked="t" o:allowincell="f" style="position:absolute;left:4534;top:126;width:40;height:0;mso-wrap-style:none;v-text-anchor:middle">
                  <v:fill o:detectmouseclick="t" type="solid" color2="white"/>
                  <v:stroke color="black" weight="12600" joinstyle="round" endcap="flat"/>
                  <w10:wrap type="none"/>
                </v:shape>
                <v:shape id="shape_0" ID="Freeform 104" coordsize="73,1" path="m72,0l0,0l72,0l0,0l72,0e" fillcolor="black" stroked="t" o:allowincell="f" style="position:absolute;left:4534;top:-29;width:40;height:0;mso-wrap-style:none;v-text-anchor:middle">
                  <v:fill o:detectmouseclick="t" type="solid" color2="white"/>
                  <v:stroke color="black" weight="12600" joinstyle="round" endcap="flat"/>
                  <w10:wrap type="none"/>
                </v:shape>
              </v:group>
            </w:pict>
          </mc:Fallback>
        </mc:AlternateContent>
      </w:r>
      <w:r>
        <w:rPr>
          <w:i/>
          <w:szCs w:val="12"/>
          <w:lang w:eastAsia="uk-UA"/>
        </w:rPr>
        <w:t>ПРОЄКТ</w:t>
      </w:r>
    </w:p>
    <w:p>
      <w:pPr>
        <w:pStyle w:val="Normal"/>
        <w:tabs>
          <w:tab w:val="clear" w:pos="708"/>
          <w:tab w:val="left" w:pos="4500" w:leader="none"/>
        </w:tabs>
        <w:jc w:val="center"/>
        <w:rPr>
          <w:sz w:val="12"/>
          <w:szCs w:val="12"/>
          <w:lang w:eastAsia="uk-UA"/>
        </w:rPr>
      </w:pPr>
      <w:r>
        <w:rPr>
          <w:sz w:val="12"/>
          <w:szCs w:val="12"/>
          <w:lang w:eastAsia="uk-UA"/>
        </w:rPr>
      </w:r>
    </w:p>
    <w:p>
      <w:pPr>
        <w:pStyle w:val="Normal"/>
        <w:tabs>
          <w:tab w:val="clear" w:pos="708"/>
          <w:tab w:val="left" w:pos="4500" w:leader="none"/>
        </w:tabs>
        <w:jc w:val="right"/>
        <w:rPr>
          <w:sz w:val="12"/>
          <w:szCs w:val="12"/>
          <w:lang w:eastAsia="uk-UA"/>
        </w:rPr>
      </w:pPr>
      <w:r>
        <w:rPr>
          <w:sz w:val="12"/>
          <w:szCs w:val="12"/>
          <w:lang w:eastAsia="uk-UA"/>
        </w:rPr>
      </w:r>
    </w:p>
    <w:p>
      <w:pPr>
        <w:pStyle w:val="Normal"/>
        <w:tabs>
          <w:tab w:val="clear" w:pos="708"/>
          <w:tab w:val="left" w:pos="4500" w:leader="none"/>
        </w:tabs>
        <w:jc w:val="center"/>
        <w:rPr>
          <w:sz w:val="28"/>
          <w:szCs w:val="28"/>
          <w:lang w:eastAsia="uk-UA"/>
        </w:rPr>
      </w:pPr>
      <w:r>
        <w:rPr>
          <w:szCs w:val="28"/>
          <w:lang w:eastAsia="uk-UA"/>
        </w:rPr>
        <w:t>КАМ’ЯНСЬКА МІСЬКА РАДА</w:t>
      </w:r>
      <w:r>
        <w:rPr>
          <w:lang w:eastAsia="uk-UA"/>
        </w:rPr>
        <w:t xml:space="preserve"> </w:t>
      </w:r>
      <w:r>
        <w:rPr>
          <w:szCs w:val="28"/>
          <w:lang w:eastAsia="uk-UA"/>
        </w:rPr>
        <w:t>ДНІПРОПЕТРОВСЬКОЇ ОБЛАСТІ</w:t>
      </w:r>
    </w:p>
    <w:p>
      <w:pPr>
        <w:pStyle w:val="Normal"/>
        <w:tabs>
          <w:tab w:val="clear" w:pos="708"/>
          <w:tab w:val="left" w:pos="4500" w:leader="none"/>
        </w:tabs>
        <w:jc w:val="center"/>
        <w:rPr>
          <w:color w:val="000000"/>
          <w:sz w:val="12"/>
          <w:szCs w:val="12"/>
          <w:lang w:eastAsia="uk-UA"/>
        </w:rPr>
      </w:pPr>
      <w:r>
        <w:rPr>
          <w:color w:val="000000"/>
          <w:sz w:val="12"/>
          <w:szCs w:val="12"/>
          <w:lang w:eastAsia="uk-UA"/>
        </w:rPr>
      </w:r>
    </w:p>
    <w:p>
      <w:pPr>
        <w:pStyle w:val="Normal"/>
        <w:jc w:val="center"/>
        <w:rPr>
          <w:color w:val="000000"/>
          <w:sz w:val="28"/>
          <w:szCs w:val="28"/>
          <w:lang w:eastAsia="uk-UA"/>
        </w:rPr>
      </w:pPr>
      <w:r>
        <w:rPr>
          <w:color w:val="000000"/>
          <w:szCs w:val="28"/>
          <w:u w:val="single"/>
          <w:lang w:eastAsia="uk-UA"/>
        </w:rPr>
        <w:t xml:space="preserve">                 </w:t>
      </w:r>
      <w:r>
        <w:rPr>
          <w:color w:val="000000"/>
          <w:szCs w:val="28"/>
          <w:lang w:eastAsia="uk-UA"/>
        </w:rPr>
        <w:t xml:space="preserve"> </w:t>
      </w:r>
      <w:r>
        <w:rPr>
          <w:color w:val="000000"/>
          <w:szCs w:val="28"/>
          <w:lang w:eastAsia="uk-UA"/>
        </w:rPr>
        <w:t xml:space="preserve">сесія </w:t>
      </w:r>
      <w:r>
        <w:rPr>
          <w:szCs w:val="28"/>
          <w:u w:val="single"/>
          <w:lang w:eastAsia="uk-UA"/>
        </w:rPr>
        <w:t xml:space="preserve">               </w:t>
      </w:r>
      <w:r>
        <w:rPr>
          <w:color w:val="000000"/>
          <w:szCs w:val="28"/>
          <w:lang w:eastAsia="uk-UA"/>
        </w:rPr>
        <w:t xml:space="preserve"> скликання</w:t>
      </w:r>
    </w:p>
    <w:p>
      <w:pPr>
        <w:pStyle w:val="Normal"/>
        <w:jc w:val="center"/>
        <w:rPr>
          <w:color w:val="000000"/>
          <w:sz w:val="12"/>
          <w:szCs w:val="12"/>
          <w:lang w:eastAsia="uk-UA"/>
        </w:rPr>
      </w:pPr>
      <w:r>
        <w:rPr>
          <w:color w:val="000000"/>
          <w:sz w:val="12"/>
          <w:szCs w:val="12"/>
          <w:lang w:eastAsia="uk-UA"/>
        </w:rPr>
      </w:r>
    </w:p>
    <w:p>
      <w:pPr>
        <w:pStyle w:val="Normal"/>
        <w:tabs>
          <w:tab w:val="clear" w:pos="708"/>
          <w:tab w:val="left" w:pos="1507" w:leader="none"/>
          <w:tab w:val="left" w:pos="4500" w:leader="none"/>
        </w:tabs>
        <w:jc w:val="center"/>
        <w:rPr>
          <w:b/>
          <w:bCs/>
          <w:spacing w:val="120"/>
          <w:sz w:val="8"/>
          <w:szCs w:val="8"/>
          <w:lang w:eastAsia="uk-UA"/>
        </w:rPr>
      </w:pPr>
      <w:r>
        <w:rPr>
          <w:b/>
          <w:bCs/>
          <w:spacing w:val="120"/>
          <w:sz w:val="32"/>
          <w:szCs w:val="32"/>
          <w:lang w:eastAsia="uk-UA"/>
        </w:rPr>
        <w:t>РIШЕННЯ</w:t>
      </w:r>
    </w:p>
    <w:p>
      <w:pPr>
        <w:pStyle w:val="Normal"/>
        <w:jc w:val="both"/>
        <w:rPr>
          <w:b/>
          <w:sz w:val="28"/>
          <w:szCs w:val="28"/>
          <w:lang w:val="uk-UA" w:eastAsia="zh-CN"/>
        </w:rPr>
      </w:pPr>
      <w:r>
        <w:rPr>
          <w:szCs w:val="28"/>
          <w:lang w:eastAsia="uk-UA"/>
        </w:rPr>
        <w:t xml:space="preserve">__________                                                                          </w:t>
      </w:r>
      <w:r>
        <w:rPr>
          <w:szCs w:val="28"/>
          <w:lang w:val="uk-UA" w:eastAsia="uk-UA"/>
        </w:rPr>
        <w:t xml:space="preserve">                     </w:t>
      </w:r>
      <w:r>
        <w:rPr>
          <w:szCs w:val="28"/>
          <w:lang w:eastAsia="uk-UA"/>
        </w:rPr>
        <w:t xml:space="preserve">     № _____________</w:t>
      </w:r>
      <w:r>
        <w:rPr>
          <w:szCs w:val="28"/>
          <w:u w:val="single"/>
          <w:lang w:eastAsia="uk-UA"/>
        </w:rPr>
        <w:t xml:space="preserve">                </w:t>
      </w:r>
    </w:p>
    <w:p>
      <w:pPr>
        <w:pStyle w:val="Normal"/>
        <w:jc w:val="both"/>
        <w:rPr>
          <w:b/>
          <w:szCs w:val="28"/>
          <w:lang w:val="uk-UA"/>
        </w:rPr>
      </w:pPr>
      <w:r>
        <w:rPr>
          <w:b/>
          <w:szCs w:val="28"/>
          <w:lang w:val="uk-UA"/>
        </w:rPr>
      </w:r>
    </w:p>
    <w:p>
      <w:pPr>
        <w:pStyle w:val="Normal"/>
        <w:jc w:val="both"/>
        <w:rPr>
          <w:b/>
          <w:sz w:val="28"/>
          <w:szCs w:val="28"/>
          <w:lang w:val="uk-UA"/>
        </w:rPr>
      </w:pPr>
      <w:r>
        <w:rPr>
          <w:b/>
          <w:sz w:val="28"/>
          <w:szCs w:val="28"/>
          <w:lang w:val="uk-UA"/>
        </w:rPr>
      </w:r>
    </w:p>
    <w:p>
      <w:pPr>
        <w:pStyle w:val="Normal"/>
        <w:jc w:val="both"/>
        <w:rPr>
          <w:b/>
          <w:sz w:val="28"/>
          <w:szCs w:val="28"/>
          <w:lang w:val="uk-UA"/>
        </w:rPr>
      </w:pPr>
      <w:r>
        <w:rPr>
          <w:b/>
          <w:sz w:val="28"/>
          <w:szCs w:val="28"/>
          <w:lang w:val="uk-UA"/>
        </w:rPr>
        <w:t>Про затвердження Програми діяльності</w:t>
      </w:r>
    </w:p>
    <w:p>
      <w:pPr>
        <w:pStyle w:val="Normal"/>
        <w:jc w:val="both"/>
        <w:rPr>
          <w:b/>
          <w:sz w:val="28"/>
          <w:szCs w:val="28"/>
          <w:lang w:val="uk-UA"/>
        </w:rPr>
      </w:pPr>
      <w:r>
        <w:rPr>
          <w:b/>
          <w:sz w:val="28"/>
          <w:szCs w:val="28"/>
          <w:lang w:val="uk-UA"/>
        </w:rPr>
        <w:t>Комунального підприємства</w:t>
      </w:r>
    </w:p>
    <w:p>
      <w:pPr>
        <w:pStyle w:val="Normal"/>
        <w:jc w:val="both"/>
        <w:rPr>
          <w:b/>
          <w:sz w:val="28"/>
          <w:szCs w:val="28"/>
          <w:lang w:val="uk-UA"/>
        </w:rPr>
      </w:pPr>
      <w:r>
        <w:rPr>
          <w:b/>
          <w:sz w:val="28"/>
          <w:szCs w:val="28"/>
          <w:lang w:val="uk-UA"/>
        </w:rPr>
        <w:t xml:space="preserve">Кам’янської міської ради «Транспорт» </w:t>
      </w:r>
    </w:p>
    <w:p>
      <w:pPr>
        <w:pStyle w:val="Normal"/>
        <w:jc w:val="both"/>
        <w:rPr>
          <w:b/>
          <w:sz w:val="28"/>
          <w:szCs w:val="28"/>
          <w:lang w:val="uk-UA"/>
        </w:rPr>
      </w:pPr>
      <w:r>
        <w:rPr>
          <w:b/>
          <w:sz w:val="28"/>
          <w:szCs w:val="28"/>
          <w:lang w:val="uk-UA"/>
        </w:rPr>
        <w:t>на 2026</w:t>
      </w:r>
      <w:r>
        <w:rPr>
          <w:rFonts w:eastAsia="Symbol" w:cs="Symbol" w:ascii="Symbol" w:hAnsi="Symbol"/>
          <w:b/>
          <w:sz w:val="28"/>
          <w:szCs w:val="28"/>
          <w:lang w:val="uk-UA"/>
        </w:rPr>
        <w:sym w:font="Symbol" w:char="2d"/>
      </w:r>
      <w:r>
        <w:rPr>
          <w:b/>
          <w:sz w:val="28"/>
          <w:szCs w:val="28"/>
          <w:lang w:val="uk-UA"/>
        </w:rPr>
        <w:t>2030 роки</w:t>
      </w:r>
    </w:p>
    <w:p>
      <w:pPr>
        <w:pStyle w:val="Normal"/>
        <w:jc w:val="both"/>
        <w:rPr>
          <w:b/>
          <w:sz w:val="28"/>
          <w:szCs w:val="28"/>
          <w:lang w:val="uk-UA"/>
        </w:rPr>
      </w:pPr>
      <w:r>
        <w:rPr>
          <w:b/>
          <w:sz w:val="28"/>
          <w:szCs w:val="28"/>
          <w:lang w:val="uk-UA"/>
        </w:rPr>
      </w:r>
    </w:p>
    <w:p>
      <w:pPr>
        <w:pStyle w:val="Normal"/>
        <w:jc w:val="both"/>
        <w:rPr>
          <w:b/>
          <w:color w:val="0000FF"/>
          <w:sz w:val="28"/>
          <w:szCs w:val="28"/>
          <w:lang w:val="uk-UA"/>
        </w:rPr>
      </w:pPr>
      <w:r>
        <w:rPr>
          <w:b/>
          <w:color w:val="0000FF"/>
          <w:sz w:val="28"/>
          <w:szCs w:val="28"/>
          <w:lang w:val="uk-UA"/>
        </w:rPr>
      </w:r>
    </w:p>
    <w:p>
      <w:pPr>
        <w:pStyle w:val="Normal"/>
        <w:ind w:firstLine="540"/>
        <w:jc w:val="both"/>
        <w:rPr>
          <w:sz w:val="28"/>
          <w:szCs w:val="28"/>
          <w:lang w:val="uk-UA"/>
        </w:rPr>
      </w:pPr>
      <w:r>
        <w:rPr>
          <w:sz w:val="28"/>
          <w:szCs w:val="28"/>
          <w:lang w:val="uk-UA"/>
        </w:rPr>
        <w:t xml:space="preserve">З метою забезпечення безперебійного перевезення пасажирів міським електричним транспортом та автомобільним пасажирським транспортом загального користування, відповідно до законів України «Про транспорт»,                    «Про автомобільний транспорт», «Про міський електричний транспорт», керуючись п.22 ч.1 ст.26, пп.1 п.«а» ч.1 ст.30, ч.1 ст.59 Закону України «Про місцеве самоврядування в Україні», міська рада </w:t>
      </w:r>
    </w:p>
    <w:p>
      <w:pPr>
        <w:pStyle w:val="Normal"/>
        <w:ind w:firstLine="540"/>
        <w:jc w:val="both"/>
        <w:rPr>
          <w:sz w:val="28"/>
          <w:szCs w:val="28"/>
          <w:lang w:val="uk-UA"/>
        </w:rPr>
      </w:pPr>
      <w:r>
        <w:rPr>
          <w:sz w:val="28"/>
          <w:szCs w:val="28"/>
          <w:lang w:val="uk-UA"/>
        </w:rPr>
      </w:r>
    </w:p>
    <w:p>
      <w:pPr>
        <w:pStyle w:val="Normal"/>
        <w:rPr>
          <w:b/>
          <w:color w:val="000000"/>
          <w:sz w:val="28"/>
          <w:szCs w:val="28"/>
          <w:lang w:val="uk-UA"/>
        </w:rPr>
      </w:pPr>
      <w:r>
        <w:rPr>
          <w:b/>
          <w:color w:val="000000"/>
          <w:sz w:val="28"/>
          <w:szCs w:val="28"/>
          <w:lang w:val="uk-UA"/>
        </w:rPr>
        <w:t>ВИРІШИЛА:</w:t>
      </w:r>
    </w:p>
    <w:p>
      <w:pPr>
        <w:pStyle w:val="Normal"/>
        <w:rPr>
          <w:b/>
          <w:color w:val="000000"/>
          <w:sz w:val="28"/>
          <w:szCs w:val="28"/>
          <w:lang w:val="uk-UA"/>
        </w:rPr>
      </w:pPr>
      <w:r>
        <w:rPr>
          <w:b/>
          <w:color w:val="000000"/>
          <w:sz w:val="28"/>
          <w:szCs w:val="28"/>
          <w:lang w:val="uk-UA"/>
        </w:rPr>
      </w:r>
    </w:p>
    <w:p>
      <w:pPr>
        <w:pStyle w:val="Normal"/>
        <w:tabs>
          <w:tab w:val="clear" w:pos="708"/>
          <w:tab w:val="left" w:pos="1134" w:leader="none"/>
        </w:tabs>
        <w:ind w:firstLine="720"/>
        <w:jc w:val="both"/>
        <w:rPr>
          <w:sz w:val="28"/>
          <w:szCs w:val="28"/>
          <w:lang w:val="uk-UA"/>
        </w:rPr>
      </w:pPr>
      <w:r>
        <w:rPr>
          <w:color w:val="000000"/>
          <w:sz w:val="28"/>
          <w:szCs w:val="28"/>
          <w:lang w:val="uk-UA"/>
        </w:rPr>
        <w:t>1.</w:t>
        <w:tab/>
        <w:t xml:space="preserve">Затвердити </w:t>
      </w:r>
      <w:r>
        <w:rPr>
          <w:sz w:val="28"/>
          <w:szCs w:val="28"/>
          <w:lang w:val="uk-UA"/>
        </w:rPr>
        <w:t>Програму діяльності Комунального підприємства Кам’янської міської ради «Транспорт» на 2026</w:t>
      </w:r>
      <w:r>
        <w:rPr>
          <w:rFonts w:eastAsia="Symbol" w:cs="Symbol" w:ascii="Symbol" w:hAnsi="Symbol"/>
          <w:sz w:val="28"/>
          <w:szCs w:val="28"/>
          <w:lang w:val="uk-UA"/>
        </w:rPr>
        <w:sym w:font="Symbol" w:char="2d"/>
      </w:r>
      <w:r>
        <w:rPr>
          <w:sz w:val="28"/>
          <w:szCs w:val="28"/>
          <w:lang w:val="uk-UA"/>
        </w:rPr>
        <w:t>2030 роки (додається).</w:t>
      </w:r>
    </w:p>
    <w:p>
      <w:pPr>
        <w:pStyle w:val="Normal"/>
        <w:tabs>
          <w:tab w:val="clear" w:pos="708"/>
          <w:tab w:val="left" w:pos="1134" w:leader="none"/>
        </w:tabs>
        <w:ind w:firstLine="720"/>
        <w:jc w:val="both"/>
        <w:rPr>
          <w:color w:val="000000"/>
          <w:sz w:val="28"/>
          <w:szCs w:val="28"/>
          <w:lang w:val="uk-UA"/>
        </w:rPr>
      </w:pPr>
      <w:r>
        <w:rPr>
          <w:color w:val="000000"/>
          <w:sz w:val="28"/>
          <w:szCs w:val="28"/>
          <w:lang w:val="uk-UA"/>
        </w:rPr>
      </w:r>
    </w:p>
    <w:p>
      <w:pPr>
        <w:pStyle w:val="Normal"/>
        <w:tabs>
          <w:tab w:val="clear" w:pos="708"/>
          <w:tab w:val="left" w:pos="1134" w:leader="none"/>
        </w:tabs>
        <w:ind w:firstLine="720"/>
        <w:jc w:val="both"/>
        <w:rPr>
          <w:color w:val="000000"/>
          <w:sz w:val="28"/>
          <w:szCs w:val="28"/>
          <w:lang w:val="uk-UA"/>
        </w:rPr>
      </w:pPr>
      <w:r>
        <w:rPr>
          <w:color w:val="000000"/>
          <w:sz w:val="28"/>
          <w:szCs w:val="28"/>
          <w:lang w:val="uk-UA"/>
        </w:rPr>
        <w:t>2.</w:t>
        <w:tab/>
        <w:t xml:space="preserve">Департаменту фінансів міської ради забезпечити фінансування заходів, передбачених </w:t>
      </w:r>
      <w:r>
        <w:rPr>
          <w:sz w:val="28"/>
          <w:szCs w:val="28"/>
          <w:lang w:val="uk-UA"/>
        </w:rPr>
        <w:t>Програмою діяльності Комунального підприємства Кам’янської міської ради «Транспорт» на 2026</w:t>
      </w:r>
      <w:r>
        <w:rPr>
          <w:rFonts w:eastAsia="Symbol" w:cs="Symbol" w:ascii="Symbol" w:hAnsi="Symbol"/>
          <w:sz w:val="28"/>
          <w:szCs w:val="28"/>
          <w:lang w:val="uk-UA"/>
        </w:rPr>
        <w:sym w:font="Symbol" w:char="2d"/>
      </w:r>
      <w:r>
        <w:rPr>
          <w:sz w:val="28"/>
          <w:szCs w:val="28"/>
          <w:lang w:val="uk-UA"/>
        </w:rPr>
        <w:t>2030 роки</w:t>
      </w:r>
      <w:r>
        <w:rPr>
          <w:color w:val="000000"/>
          <w:sz w:val="28"/>
          <w:szCs w:val="28"/>
          <w:lang w:val="uk-UA"/>
        </w:rPr>
        <w:t>, в межах коштів, затверджених рішенням про бюджет Кам’янської міської територіальної громади на відповідний рік.</w:t>
      </w:r>
    </w:p>
    <w:p>
      <w:pPr>
        <w:pStyle w:val="Normal"/>
        <w:tabs>
          <w:tab w:val="clear" w:pos="708"/>
          <w:tab w:val="left" w:pos="1134" w:leader="none"/>
        </w:tabs>
        <w:ind w:firstLine="720"/>
        <w:jc w:val="both"/>
        <w:rPr>
          <w:color w:val="000000"/>
          <w:sz w:val="28"/>
          <w:szCs w:val="28"/>
          <w:lang w:val="uk-UA"/>
        </w:rPr>
      </w:pPr>
      <w:r>
        <w:rPr>
          <w:color w:val="000000"/>
          <w:sz w:val="28"/>
          <w:szCs w:val="28"/>
          <w:lang w:val="uk-UA"/>
        </w:rPr>
      </w:r>
    </w:p>
    <w:p>
      <w:pPr>
        <w:pStyle w:val="Normal"/>
        <w:tabs>
          <w:tab w:val="clear" w:pos="708"/>
          <w:tab w:val="left" w:pos="1134" w:leader="none"/>
        </w:tabs>
        <w:ind w:firstLine="720"/>
        <w:jc w:val="both"/>
        <w:rPr>
          <w:color w:val="000000"/>
          <w:sz w:val="28"/>
          <w:szCs w:val="28"/>
          <w:lang w:val="uk-UA"/>
        </w:rPr>
      </w:pPr>
      <w:r>
        <w:rPr>
          <w:color w:val="000000"/>
          <w:sz w:val="28"/>
          <w:szCs w:val="28"/>
          <w:lang w:val="uk-UA"/>
        </w:rPr>
        <w:t xml:space="preserve">3. Управлінню транспортної інфраструктури та зв’язку міської ради забезпечити звітування про хід і результати виконання </w:t>
      </w:r>
      <w:r>
        <w:rPr>
          <w:sz w:val="28"/>
          <w:szCs w:val="28"/>
          <w:lang w:val="uk-UA"/>
        </w:rPr>
        <w:t>Програми діяльності Комунального підприємства Кам’янської міської ради «Транспорт»                              на 2026</w:t>
      </w:r>
      <w:r>
        <w:rPr>
          <w:rFonts w:eastAsia="Symbol" w:cs="Symbol" w:ascii="Symbol" w:hAnsi="Symbol"/>
          <w:sz w:val="28"/>
          <w:szCs w:val="28"/>
          <w:lang w:val="uk-UA"/>
        </w:rPr>
        <w:sym w:font="Symbol" w:char="2d"/>
      </w:r>
      <w:r>
        <w:rPr>
          <w:sz w:val="28"/>
          <w:szCs w:val="28"/>
          <w:lang w:val="uk-UA"/>
        </w:rPr>
        <w:t>2030 роки</w:t>
      </w:r>
      <w:r>
        <w:rPr>
          <w:color w:val="000000"/>
          <w:sz w:val="28"/>
          <w:szCs w:val="28"/>
          <w:lang w:val="uk-UA"/>
        </w:rPr>
        <w:t xml:space="preserve"> щороку до 30 січня.</w:t>
      </w:r>
    </w:p>
    <w:p>
      <w:pPr>
        <w:pStyle w:val="Normal"/>
        <w:tabs>
          <w:tab w:val="clear" w:pos="708"/>
          <w:tab w:val="left" w:pos="1134" w:leader="none"/>
        </w:tabs>
        <w:ind w:firstLine="720"/>
        <w:jc w:val="both"/>
        <w:rPr>
          <w:color w:val="000000"/>
          <w:sz w:val="28"/>
          <w:szCs w:val="28"/>
          <w:lang w:val="uk-UA"/>
        </w:rPr>
      </w:pPr>
      <w:r>
        <w:rPr>
          <w:color w:val="000000"/>
          <w:sz w:val="28"/>
          <w:szCs w:val="28"/>
          <w:lang w:val="uk-UA"/>
        </w:rPr>
      </w:r>
    </w:p>
    <w:p>
      <w:pPr>
        <w:pStyle w:val="BodyTextIndent"/>
        <w:tabs>
          <w:tab w:val="clear" w:pos="708"/>
          <w:tab w:val="left" w:pos="1134" w:leader="none"/>
        </w:tabs>
        <w:rPr>
          <w:szCs w:val="28"/>
          <w:lang w:val="uk-UA"/>
        </w:rPr>
      </w:pPr>
      <w:r>
        <w:rPr>
          <w:color w:val="000000"/>
          <w:szCs w:val="28"/>
          <w:lang w:val="uk-UA"/>
        </w:rPr>
        <w:t>4.</w:t>
        <w:tab/>
        <w:t xml:space="preserve">Визнати таким, що втратило чинність, рішення міської ради </w:t>
        <w:br/>
        <w:t xml:space="preserve">від </w:t>
      </w:r>
      <w:r>
        <w:rPr>
          <w:szCs w:val="28"/>
          <w:lang w:val="uk-UA"/>
        </w:rPr>
        <w:t xml:space="preserve">24.06.2022 №618-20/VIІІ </w:t>
      </w:r>
      <w:r>
        <w:rPr>
          <w:color w:val="000000"/>
          <w:szCs w:val="28"/>
          <w:lang w:val="uk-UA"/>
        </w:rPr>
        <w:t>«Про затвердження Програми діяльності Комунального підприємства Кам’янської міської ради</w:t>
      </w:r>
      <w:r>
        <w:rPr>
          <w:rFonts w:eastAsia="Calibri"/>
          <w:szCs w:val="28"/>
          <w:lang w:val="uk-UA" w:eastAsia="zh-CN"/>
        </w:rPr>
        <w:t xml:space="preserve"> «Транспорт» </w:t>
        <w:br/>
        <w:t>на 2022</w:t>
      </w:r>
      <w:r>
        <w:rPr>
          <w:rFonts w:eastAsia="Symbol" w:cs="Symbol" w:ascii="Symbol" w:hAnsi="Symbol"/>
          <w:szCs w:val="28"/>
          <w:lang w:val="uk-UA" w:eastAsia="zh-CN"/>
        </w:rPr>
        <w:sym w:font="Symbol" w:char="2d"/>
      </w:r>
      <w:r>
        <w:rPr>
          <w:rFonts w:eastAsia="Calibri"/>
          <w:szCs w:val="28"/>
          <w:lang w:val="uk-UA" w:eastAsia="zh-CN"/>
        </w:rPr>
        <w:t>2025 роки</w:t>
      </w:r>
      <w:r>
        <w:rPr>
          <w:color w:val="000000"/>
          <w:szCs w:val="28"/>
          <w:lang w:val="uk-UA"/>
        </w:rPr>
        <w:t>» (</w:t>
      </w:r>
      <w:r>
        <w:rPr>
          <w:szCs w:val="28"/>
          <w:lang w:val="uk-UA"/>
        </w:rPr>
        <w:t xml:space="preserve">зі змінами, </w:t>
      </w:r>
      <w:r>
        <w:rPr>
          <w:color w:val="000000"/>
          <w:szCs w:val="28"/>
          <w:lang w:val="uk-UA"/>
        </w:rPr>
        <w:t>внесеними  рішеннями міської ради                           від 28.10.2022 №684-24/VIII, від 29.11.2022 №730-25/VIII, від 12.05.2023                      №944-33/VIII, від 17.11.2023 №1637-41/VIII, від 08.12.2023 №1798-43/VIII,                 від 31.05.2024 №2332-51/</w:t>
      </w:r>
      <w:r>
        <w:rPr>
          <w:color w:val="000000"/>
          <w:szCs w:val="28"/>
          <w:lang w:val="en-US"/>
        </w:rPr>
        <w:t>VIII</w:t>
      </w:r>
      <w:r>
        <w:rPr>
          <w:color w:val="000000"/>
          <w:szCs w:val="28"/>
          <w:lang w:val="uk-UA"/>
        </w:rPr>
        <w:t>, від 22.11.2024 №3020-62/VIII, від 16.12.2024 №3225-64/V</w:t>
      </w:r>
      <w:r>
        <w:rPr>
          <w:color w:val="000000"/>
          <w:szCs w:val="28"/>
          <w:lang w:val="en-US"/>
        </w:rPr>
        <w:t>III</w:t>
      </w:r>
      <w:r>
        <w:rPr>
          <w:color w:val="000000"/>
          <w:szCs w:val="28"/>
          <w:lang w:val="uk-UA"/>
        </w:rPr>
        <w:t>, від 25.04.2025 №3784-70/V</w:t>
      </w:r>
      <w:r>
        <w:rPr>
          <w:color w:val="000000"/>
          <w:szCs w:val="28"/>
          <w:lang w:val="en-US"/>
        </w:rPr>
        <w:t>III</w:t>
      </w:r>
      <w:r>
        <w:rPr>
          <w:szCs w:val="28"/>
          <w:lang w:val="uk-UA"/>
        </w:rPr>
        <w:t>).</w:t>
      </w:r>
    </w:p>
    <w:p>
      <w:pPr>
        <w:pStyle w:val="BodyTextIndent"/>
        <w:tabs>
          <w:tab w:val="clear" w:pos="708"/>
          <w:tab w:val="left" w:pos="1134" w:leader="none"/>
        </w:tabs>
        <w:rPr>
          <w:color w:val="FF0000"/>
          <w:szCs w:val="28"/>
          <w:lang w:val="uk-UA"/>
        </w:rPr>
      </w:pPr>
      <w:r>
        <w:rPr>
          <w:color w:val="FF0000"/>
          <w:szCs w:val="28"/>
          <w:lang w:val="uk-UA"/>
        </w:rPr>
      </w:r>
    </w:p>
    <w:p>
      <w:pPr>
        <w:pStyle w:val="Normal"/>
        <w:tabs>
          <w:tab w:val="clear" w:pos="708"/>
          <w:tab w:val="left" w:pos="0" w:leader="none"/>
          <w:tab w:val="left" w:pos="993" w:leader="none"/>
        </w:tabs>
        <w:ind w:firstLine="709"/>
        <w:jc w:val="both"/>
        <w:rPr>
          <w:color w:val="000000"/>
          <w:sz w:val="28"/>
          <w:szCs w:val="28"/>
          <w:lang w:val="uk-UA"/>
        </w:rPr>
      </w:pPr>
      <w:r>
        <w:rPr>
          <w:color w:val="000000"/>
          <w:sz w:val="28"/>
          <w:szCs w:val="28"/>
          <w:lang w:val="uk-UA"/>
        </w:rPr>
        <w:t>5.</w:t>
        <w:tab/>
        <w:t xml:space="preserve">Організацію виконання цього рішення покласти на управління транспортної інфраструктури та зв’язку міської ради, координацію – на першого заступника міського голови з питань діяльності виконавчих органів міської ради Чернишова О.А., контроль – на постійну комісію міської ради </w:t>
        <w:br/>
        <w:t>з питань розвитку інфраструктури, транспорту та зв’язку та постійну комісію міської ради з питань соціально-економічного розвитку міста, бюджету, фінансів та інвестицій.</w:t>
      </w:r>
    </w:p>
    <w:p>
      <w:pPr>
        <w:pStyle w:val="Normal"/>
        <w:jc w:val="both"/>
        <w:rPr>
          <w:b/>
          <w:sz w:val="28"/>
          <w:szCs w:val="28"/>
          <w:lang w:val="uk-UA"/>
        </w:rPr>
      </w:pPr>
      <w:r>
        <w:rPr>
          <w:b/>
          <w:sz w:val="28"/>
          <w:szCs w:val="28"/>
          <w:lang w:val="uk-UA"/>
        </w:rPr>
      </w:r>
    </w:p>
    <w:p>
      <w:pPr>
        <w:pStyle w:val="Normal"/>
        <w:jc w:val="both"/>
        <w:rPr>
          <w:b/>
          <w:sz w:val="28"/>
          <w:szCs w:val="28"/>
          <w:lang w:val="uk-UA"/>
        </w:rPr>
      </w:pPr>
      <w:r>
        <w:rPr>
          <w:b/>
          <w:sz w:val="28"/>
          <w:szCs w:val="28"/>
          <w:lang w:val="uk-UA"/>
        </w:rPr>
      </w:r>
    </w:p>
    <w:p>
      <w:pPr>
        <w:pStyle w:val="Normal"/>
        <w:jc w:val="both"/>
        <w:rPr>
          <w:b/>
          <w:sz w:val="28"/>
          <w:szCs w:val="28"/>
          <w:lang w:val="uk-UA"/>
        </w:rPr>
      </w:pPr>
      <w:r>
        <w:rPr>
          <w:b/>
          <w:sz w:val="28"/>
          <w:szCs w:val="28"/>
          <w:lang w:val="uk-UA"/>
        </w:rPr>
        <w:t>Міський голова</w:t>
        <w:tab/>
        <w:tab/>
        <w:tab/>
        <w:tab/>
        <w:tab/>
        <w:tab/>
        <w:t xml:space="preserve">              Андрій БІЛОУСОВ</w:t>
      </w:r>
    </w:p>
    <w:p>
      <w:pPr>
        <w:sectPr>
          <w:headerReference w:type="even" r:id="rId2"/>
          <w:headerReference w:type="default" r:id="rId3"/>
          <w:headerReference w:type="first" r:id="rId4"/>
          <w:type w:val="nextPage"/>
          <w:pgSz w:w="11906" w:h="16838"/>
          <w:pgMar w:left="1701" w:right="567" w:gutter="0" w:header="709" w:top="1134" w:footer="0" w:bottom="1134"/>
          <w:pgNumType w:fmt="decimal"/>
          <w:formProt w:val="false"/>
          <w:titlePg/>
          <w:textDirection w:val="lrTb"/>
          <w:docGrid w:type="default" w:linePitch="360" w:charSpace="0"/>
        </w:sectPr>
        <w:pStyle w:val="Normal"/>
        <w:tabs>
          <w:tab w:val="clear" w:pos="708"/>
          <w:tab w:val="left" w:pos="1134" w:leader="none"/>
        </w:tabs>
        <w:spacing w:before="0" w:after="120"/>
        <w:ind w:firstLine="709"/>
        <w:jc w:val="both"/>
        <w:rPr>
          <w:sz w:val="28"/>
          <w:szCs w:val="28"/>
          <w:lang w:val="uk-UA"/>
        </w:rPr>
      </w:pPr>
      <w:r>
        <w:rPr>
          <w:sz w:val="28"/>
          <w:szCs w:val="28"/>
          <w:lang w:val="uk-UA"/>
        </w:rPr>
      </w:r>
    </w:p>
    <w:p>
      <w:pPr>
        <w:pStyle w:val="Normal"/>
        <w:ind w:firstLine="6096"/>
        <w:jc w:val="both"/>
        <w:rPr>
          <w:bCs/>
          <w:sz w:val="28"/>
          <w:szCs w:val="28"/>
          <w:lang w:val="uk-UA"/>
        </w:rPr>
      </w:pPr>
      <w:r>
        <w:rPr>
          <w:bCs/>
          <w:sz w:val="28"/>
          <w:szCs w:val="28"/>
          <w:lang w:val="uk-UA"/>
        </w:rPr>
        <w:t xml:space="preserve">Додаток </w:t>
      </w:r>
    </w:p>
    <w:p>
      <w:pPr>
        <w:pStyle w:val="Normal"/>
        <w:ind w:firstLine="6096"/>
        <w:jc w:val="both"/>
        <w:rPr>
          <w:bCs/>
          <w:sz w:val="28"/>
          <w:szCs w:val="28"/>
          <w:lang w:val="uk-UA"/>
        </w:rPr>
      </w:pPr>
      <w:r>
        <w:rPr>
          <w:bCs/>
          <w:sz w:val="28"/>
          <w:szCs w:val="28"/>
          <w:lang w:val="uk-UA"/>
        </w:rPr>
        <w:t>до рішення міської ради</w:t>
      </w:r>
    </w:p>
    <w:p>
      <w:pPr>
        <w:pStyle w:val="Normal"/>
        <w:ind w:firstLine="6096"/>
        <w:jc w:val="both"/>
        <w:rPr>
          <w:bCs/>
          <w:sz w:val="28"/>
          <w:szCs w:val="28"/>
          <w:lang w:val="uk-UA"/>
        </w:rPr>
      </w:pPr>
      <w:r>
        <w:rPr>
          <w:bCs/>
          <w:sz w:val="28"/>
          <w:szCs w:val="28"/>
          <w:lang w:val="uk-UA"/>
        </w:rPr>
        <w:t>________</w:t>
      </w:r>
      <w:r>
        <w:rPr>
          <w:sz w:val="28"/>
          <w:szCs w:val="28"/>
          <w:lang w:val="uk-UA"/>
        </w:rPr>
        <w:t>№ __________</w:t>
      </w:r>
    </w:p>
    <w:p>
      <w:pPr>
        <w:pStyle w:val="Normal"/>
        <w:rPr>
          <w:sz w:val="28"/>
          <w:szCs w:val="28"/>
          <w:lang w:val="uk-UA"/>
        </w:rPr>
      </w:pPr>
      <w:r>
        <w:rPr>
          <w:sz w:val="28"/>
          <w:szCs w:val="28"/>
          <w:lang w:val="uk-UA"/>
        </w:rPr>
      </w:r>
    </w:p>
    <w:p>
      <w:pPr>
        <w:pStyle w:val="Normal"/>
        <w:spacing w:before="120" w:after="0"/>
        <w:jc w:val="both"/>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Програма </w:t>
      </w:r>
    </w:p>
    <w:p>
      <w:pPr>
        <w:pStyle w:val="Normal"/>
        <w:jc w:val="center"/>
        <w:rPr>
          <w:b/>
          <w:sz w:val="28"/>
          <w:szCs w:val="28"/>
          <w:lang w:val="uk-UA"/>
        </w:rPr>
      </w:pPr>
      <w:r>
        <w:rPr>
          <w:b/>
          <w:sz w:val="28"/>
          <w:szCs w:val="28"/>
          <w:lang w:val="uk-UA"/>
        </w:rPr>
        <w:t xml:space="preserve">діяльності Комунального підприємства </w:t>
      </w:r>
    </w:p>
    <w:p>
      <w:pPr>
        <w:pStyle w:val="Normal"/>
        <w:jc w:val="center"/>
        <w:rPr>
          <w:b/>
          <w:sz w:val="28"/>
          <w:szCs w:val="28"/>
          <w:lang w:val="uk-UA"/>
        </w:rPr>
      </w:pPr>
      <w:r>
        <w:rPr>
          <w:b/>
          <w:sz w:val="28"/>
          <w:szCs w:val="28"/>
          <w:lang w:val="uk-UA"/>
        </w:rPr>
        <w:t>Кам’янської міської ради «Транспорт»</w:t>
      </w:r>
    </w:p>
    <w:p>
      <w:pPr>
        <w:pStyle w:val="Normal"/>
        <w:jc w:val="center"/>
        <w:rPr>
          <w:b/>
          <w:sz w:val="28"/>
          <w:szCs w:val="28"/>
          <w:lang w:val="uk-UA"/>
        </w:rPr>
      </w:pPr>
      <w:r>
        <w:rPr>
          <w:b/>
          <w:sz w:val="28"/>
          <w:szCs w:val="28"/>
          <w:lang w:val="uk-UA"/>
        </w:rPr>
        <w:t>на 2026–2030 роки</w:t>
      </w:r>
    </w:p>
    <w:p>
      <w:pPr>
        <w:pStyle w:val="Normal"/>
        <w:jc w:val="center"/>
        <w:rPr>
          <w:b/>
          <w:sz w:val="28"/>
          <w:szCs w:val="28"/>
          <w:lang w:val="uk-UA"/>
        </w:rPr>
      </w:pPr>
      <w:r>
        <w:rPr>
          <w:b/>
          <w:sz w:val="28"/>
          <w:szCs w:val="28"/>
          <w:lang w:val="uk-UA"/>
        </w:rPr>
        <w:t>(далі – Програма)</w:t>
      </w:r>
    </w:p>
    <w:p>
      <w:pPr>
        <w:pStyle w:val="Normal"/>
        <w:spacing w:before="120" w:after="0"/>
        <w:ind w:firstLine="567"/>
        <w:jc w:val="both"/>
        <w:rPr>
          <w:sz w:val="28"/>
          <w:szCs w:val="28"/>
          <w:lang w:val="uk-UA"/>
        </w:rPr>
      </w:pPr>
      <w:r>
        <w:rPr>
          <w:sz w:val="28"/>
          <w:szCs w:val="28"/>
          <w:lang w:val="uk-UA"/>
        </w:rPr>
      </w:r>
    </w:p>
    <w:p>
      <w:pPr>
        <w:pStyle w:val="Normal"/>
        <w:ind w:firstLine="567"/>
        <w:jc w:val="center"/>
        <w:rPr>
          <w:b/>
          <w:sz w:val="28"/>
          <w:szCs w:val="28"/>
          <w:lang w:val="uk-UA"/>
        </w:rPr>
      </w:pPr>
      <w:r>
        <w:rPr>
          <w:b/>
          <w:sz w:val="28"/>
          <w:szCs w:val="28"/>
          <w:lang w:val="uk-UA"/>
        </w:rPr>
        <w:t>1. Склад проблеми та обґрунтування необхідності її розв’язання шляхом розробки і виконання програми</w:t>
      </w:r>
    </w:p>
    <w:p>
      <w:pPr>
        <w:pStyle w:val="Normal"/>
        <w:ind w:firstLine="567"/>
        <w:jc w:val="both"/>
        <w:rPr>
          <w:b/>
          <w:sz w:val="28"/>
          <w:szCs w:val="28"/>
          <w:lang w:val="uk-UA"/>
        </w:rPr>
      </w:pPr>
      <w:r>
        <w:rPr>
          <w:b/>
          <w:sz w:val="28"/>
          <w:szCs w:val="28"/>
          <w:lang w:val="uk-UA"/>
        </w:rPr>
      </w:r>
    </w:p>
    <w:p>
      <w:pPr>
        <w:pStyle w:val="Normal"/>
        <w:ind w:firstLine="567"/>
        <w:jc w:val="both"/>
        <w:rPr>
          <w:sz w:val="28"/>
          <w:szCs w:val="28"/>
          <w:lang w:val="uk-UA"/>
        </w:rPr>
      </w:pPr>
      <w:r>
        <w:rPr>
          <w:sz w:val="28"/>
          <w:szCs w:val="28"/>
          <w:lang w:val="uk-UA"/>
        </w:rPr>
        <w:t xml:space="preserve">Програма діяльності Комунального підприємства Кам’янської міської ради «Транспорт» </w:t>
      </w:r>
      <w:r>
        <w:rPr>
          <w:color w:val="000000"/>
          <w:sz w:val="28"/>
          <w:szCs w:val="28"/>
          <w:lang w:val="uk-UA"/>
        </w:rPr>
        <w:t xml:space="preserve">на </w:t>
      </w:r>
      <w:r>
        <w:rPr>
          <w:sz w:val="28"/>
          <w:szCs w:val="28"/>
          <w:lang w:val="uk-UA"/>
        </w:rPr>
        <w:t xml:space="preserve">2026–2030 </w:t>
      </w:r>
      <w:r>
        <w:rPr>
          <w:color w:val="000000"/>
          <w:sz w:val="28"/>
          <w:szCs w:val="28"/>
          <w:lang w:val="uk-UA"/>
        </w:rPr>
        <w:t>роки</w:t>
      </w:r>
      <w:r>
        <w:rPr>
          <w:sz w:val="28"/>
          <w:szCs w:val="28"/>
          <w:lang w:val="uk-UA"/>
        </w:rPr>
        <w:t xml:space="preserve"> розробляється із метою підвищення якості транспортного обслуговування населення Кам’янської міської територіальної громади, а також із метою покращення екологічної ситуації у Кам’янській міській територіальній громаді.</w:t>
      </w:r>
    </w:p>
    <w:p>
      <w:pPr>
        <w:pStyle w:val="Normal"/>
        <w:ind w:firstLine="567"/>
        <w:jc w:val="both"/>
        <w:rPr>
          <w:sz w:val="28"/>
          <w:szCs w:val="28"/>
          <w:lang w:val="uk-UA"/>
        </w:rPr>
      </w:pPr>
      <w:r>
        <w:rPr>
          <w:sz w:val="28"/>
          <w:szCs w:val="28"/>
          <w:lang w:val="uk-UA"/>
        </w:rPr>
        <w:t>Нормативно-правовою базою для розробки цієї Програми є Закони України «Про транспорт», «Про автомобільний транспорт», «Про міський електричний транспорт» та постановами Кабінету Міністрів України                          від 18 лютого 1997р. №176 «Про затвердження Правил надання послуг пасажирського автомобільного транспорту», від 23 грудня 2004 року №1735 «Про затвердження Правил надання населенню послуг із перевезення міським електротранспортом» та іншими нормативно-правовими актами у цій галузі.</w:t>
      </w:r>
    </w:p>
    <w:p>
      <w:pPr>
        <w:pStyle w:val="Normal"/>
        <w:ind w:firstLine="567"/>
        <w:jc w:val="both"/>
        <w:rPr>
          <w:sz w:val="28"/>
          <w:szCs w:val="28"/>
          <w:lang w:val="uk-UA"/>
        </w:rPr>
      </w:pPr>
      <w:r>
        <w:rPr>
          <w:sz w:val="28"/>
          <w:szCs w:val="28"/>
          <w:lang w:val="uk-UA"/>
        </w:rPr>
        <w:t>Міський електричний та автомобільний пасажирський транспорт загального користування Кам’янської міської територіальної громади, представлений трамвайним та автобусним сполученням – це частина інфраструктури Кам’янської міської територіальної громади, важливий атрибут забезпечення життєдіяльності й задоволення соціально-побутових                                та культурних потреб усіх верств населення. Сьогодні це екологічно чистий, загальнодоступний транспорт, має високу провізну здатність та на якому виконуються всі закони України про надання права безкоштовного проїзду окремим категоріям громадян.</w:t>
      </w:r>
    </w:p>
    <w:p>
      <w:pPr>
        <w:pStyle w:val="Normal"/>
        <w:ind w:firstLine="567"/>
        <w:jc w:val="both"/>
        <w:rPr>
          <w:sz w:val="28"/>
          <w:szCs w:val="28"/>
          <w:lang w:val="uk-UA"/>
        </w:rPr>
      </w:pPr>
      <w:r>
        <w:rPr>
          <w:sz w:val="28"/>
          <w:szCs w:val="28"/>
          <w:lang w:val="uk-UA"/>
        </w:rPr>
        <w:t>Підприємства міського електричного та автомобільного пасажирського транспорту загального користування належать до категорії підприємств                          з підвищеною небезпекою, тому рухомий склад, споруди депо та ремонтні майстерні, колійне господарство і контактна мережа потребують постійної уваги  й технічного нагляду.</w:t>
      </w:r>
    </w:p>
    <w:p>
      <w:pPr>
        <w:pStyle w:val="Normal"/>
        <w:ind w:firstLine="567"/>
        <w:jc w:val="both"/>
        <w:rPr>
          <w:sz w:val="28"/>
          <w:szCs w:val="28"/>
          <w:lang w:val="uk-UA" w:eastAsia="ar-SA"/>
        </w:rPr>
      </w:pPr>
      <w:r>
        <w:rPr>
          <w:sz w:val="28"/>
          <w:szCs w:val="28"/>
          <w:shd w:fill="FFFFFF" w:val="clear"/>
          <w:lang w:val="uk-UA" w:eastAsia="ar-SA"/>
        </w:rPr>
        <w:t xml:space="preserve">Автомобільний пасажирський транспорт загального користування </w:t>
        <w:br/>
        <w:t xml:space="preserve">є важливою складовою інфраструктури міста, яка забезпечує життєдіяльність міста у виробничій і невиробничій сферах. Ефективне функціонування автомобільного транспорту є необхідною умовою діяльності економіки міста, покращення умов, рівня життя та соціального добробуту територіальної громади. </w:t>
      </w:r>
      <w:r>
        <w:rPr>
          <w:sz w:val="28"/>
          <w:szCs w:val="28"/>
          <w:lang w:val="uk-UA" w:eastAsia="ar-SA"/>
        </w:rPr>
        <w:t xml:space="preserve">Послуги з перевезення пасажирів на міських автобусних маршрутах загального користування мають значне соціальне значення у задоволенні потреб усіх верств населення, у тому числі пільгової категорії. </w:t>
      </w:r>
    </w:p>
    <w:p>
      <w:pPr>
        <w:pStyle w:val="Normal"/>
        <w:ind w:firstLine="567"/>
        <w:jc w:val="both"/>
        <w:rPr>
          <w:sz w:val="28"/>
          <w:szCs w:val="28"/>
          <w:lang w:val="uk-UA" w:eastAsia="ar-SA"/>
        </w:rPr>
      </w:pPr>
      <w:r>
        <w:rPr>
          <w:sz w:val="28"/>
          <w:szCs w:val="28"/>
          <w:lang w:val="uk-UA" w:eastAsia="ar-SA"/>
        </w:rPr>
      </w:r>
    </w:p>
    <w:p>
      <w:pPr>
        <w:pStyle w:val="Normal"/>
        <w:ind w:firstLine="567"/>
        <w:jc w:val="center"/>
        <w:rPr>
          <w:b/>
          <w:sz w:val="28"/>
          <w:szCs w:val="28"/>
          <w:lang w:val="uk-UA"/>
        </w:rPr>
      </w:pPr>
      <w:r>
        <w:rPr>
          <w:b/>
          <w:sz w:val="28"/>
          <w:szCs w:val="28"/>
          <w:lang w:val="uk-UA"/>
        </w:rPr>
        <w:t xml:space="preserve">2. Аналіз сучасного стану та проблеми діяльності міського електричного транспорту </w:t>
      </w:r>
      <w:r>
        <w:rPr>
          <w:b/>
          <w:sz w:val="28"/>
          <w:szCs w:val="28"/>
        </w:rPr>
        <w:t>Кам’янсько</w:t>
      </w:r>
      <w:r>
        <w:rPr>
          <w:b/>
          <w:sz w:val="28"/>
          <w:szCs w:val="28"/>
          <w:lang w:val="uk-UA"/>
        </w:rPr>
        <w:t>ї</w:t>
      </w:r>
      <w:r>
        <w:rPr>
          <w:b/>
          <w:sz w:val="28"/>
          <w:szCs w:val="28"/>
        </w:rPr>
        <w:t xml:space="preserve"> міс</w:t>
      </w:r>
      <w:r>
        <w:rPr>
          <w:b/>
          <w:sz w:val="28"/>
          <w:szCs w:val="28"/>
          <w:lang w:val="uk-UA"/>
        </w:rPr>
        <w:t>ької територіальної громади</w:t>
      </w:r>
    </w:p>
    <w:p>
      <w:pPr>
        <w:pStyle w:val="Normal"/>
        <w:ind w:firstLine="567"/>
        <w:jc w:val="both"/>
        <w:rPr>
          <w:b/>
          <w:sz w:val="28"/>
          <w:szCs w:val="28"/>
          <w:lang w:val="uk-UA"/>
        </w:rPr>
      </w:pPr>
      <w:r>
        <w:rPr>
          <w:b/>
          <w:sz w:val="28"/>
          <w:szCs w:val="28"/>
          <w:lang w:val="uk-UA"/>
        </w:rPr>
      </w:r>
    </w:p>
    <w:p>
      <w:pPr>
        <w:pStyle w:val="Normal"/>
        <w:ind w:firstLine="567"/>
        <w:jc w:val="both"/>
        <w:rPr>
          <w:sz w:val="28"/>
          <w:szCs w:val="28"/>
          <w:lang w:val="uk-UA"/>
        </w:rPr>
      </w:pPr>
      <w:r>
        <w:rPr>
          <w:sz w:val="28"/>
          <w:szCs w:val="28"/>
          <w:lang w:val="uk-UA"/>
        </w:rPr>
        <w:t>2.1. Загальна інформація</w:t>
      </w:r>
    </w:p>
    <w:p>
      <w:pPr>
        <w:pStyle w:val="Normal"/>
        <w:ind w:firstLine="567"/>
        <w:jc w:val="both"/>
        <w:rPr>
          <w:sz w:val="28"/>
          <w:szCs w:val="28"/>
          <w:lang w:val="uk-UA"/>
        </w:rPr>
      </w:pPr>
      <w:r>
        <w:rPr>
          <w:sz w:val="28"/>
          <w:szCs w:val="28"/>
          <w:lang w:val="uk-UA"/>
        </w:rPr>
        <w:t>Управління міським електричним та автомобільним пасажирським транспортом загального користування Кам’янської міської територіальної громади здійснює комунальне підприємство Кам’янської міської ради «Транспорт».</w:t>
      </w:r>
    </w:p>
    <w:p>
      <w:pPr>
        <w:pStyle w:val="Normal"/>
        <w:ind w:firstLine="567"/>
        <w:jc w:val="both"/>
        <w:rPr>
          <w:sz w:val="28"/>
          <w:szCs w:val="28"/>
          <w:lang w:val="uk-UA"/>
        </w:rPr>
      </w:pPr>
      <w:r>
        <w:rPr>
          <w:sz w:val="28"/>
          <w:szCs w:val="28"/>
          <w:lang w:val="uk-UA"/>
        </w:rPr>
        <w:t>Координацію роботи транспорту (включно із електричним транспортом) здійснює управління транспортної інфраструктури та зв’язку Кам’янської міської ради.</w:t>
      </w:r>
    </w:p>
    <w:p>
      <w:pPr>
        <w:pStyle w:val="Normal"/>
        <w:ind w:firstLine="567"/>
        <w:jc w:val="both"/>
        <w:rPr>
          <w:sz w:val="28"/>
          <w:szCs w:val="28"/>
          <w:lang w:val="uk-UA"/>
        </w:rPr>
      </w:pPr>
      <w:r>
        <w:rPr>
          <w:sz w:val="28"/>
          <w:szCs w:val="28"/>
          <w:lang w:val="uk-UA"/>
        </w:rPr>
        <w:t>Основний вид діяльності комунального підприємства Кам’янської міської ради «Транспорт» – перевезення пасажирів трамваями та автомобільним пасажирським транспортом загального користування.</w:t>
      </w:r>
    </w:p>
    <w:p>
      <w:pPr>
        <w:pStyle w:val="Normal"/>
        <w:ind w:firstLine="567"/>
        <w:jc w:val="both"/>
        <w:rPr>
          <w:sz w:val="28"/>
          <w:szCs w:val="28"/>
          <w:lang w:val="uk-UA"/>
        </w:rPr>
      </w:pPr>
      <w:r>
        <w:rPr>
          <w:sz w:val="28"/>
          <w:szCs w:val="28"/>
          <w:lang w:val="uk-UA"/>
        </w:rPr>
      </w:r>
    </w:p>
    <w:p>
      <w:pPr>
        <w:pStyle w:val="1"/>
        <w:ind w:firstLine="567" w:left="0"/>
        <w:jc w:val="both"/>
        <w:rPr>
          <w:szCs w:val="28"/>
          <w:lang w:val="uk-UA"/>
        </w:rPr>
      </w:pPr>
      <w:r>
        <w:rPr>
          <w:szCs w:val="28"/>
          <w:lang w:val="uk-UA"/>
        </w:rPr>
        <w:t>2.2. Проблеми діяльності комунального підприємства Кам’янської міської ради «Транспорт»</w:t>
      </w:r>
    </w:p>
    <w:p>
      <w:pPr>
        <w:pStyle w:val="1"/>
        <w:tabs>
          <w:tab w:val="clear" w:pos="708"/>
          <w:tab w:val="left" w:pos="709" w:leader="none"/>
        </w:tabs>
        <w:ind w:firstLine="567" w:left="0"/>
        <w:jc w:val="both"/>
        <w:rPr>
          <w:szCs w:val="28"/>
          <w:lang w:val="uk-UA"/>
        </w:rPr>
      </w:pPr>
      <w:r>
        <w:rPr>
          <w:szCs w:val="28"/>
          <w:lang w:val="uk-UA"/>
        </w:rPr>
        <w:t xml:space="preserve">Основними проблемами діяльності електричного та автомобільного пасажирського транспорту загального користування </w:t>
      </w:r>
      <w:r>
        <w:rPr>
          <w:szCs w:val="28"/>
        </w:rPr>
        <w:t>Кам’янсько</w:t>
      </w:r>
      <w:r>
        <w:rPr>
          <w:szCs w:val="28"/>
          <w:lang w:val="uk-UA"/>
        </w:rPr>
        <w:t>ї</w:t>
      </w:r>
      <w:r>
        <w:rPr>
          <w:szCs w:val="28"/>
        </w:rPr>
        <w:t xml:space="preserve"> міс</w:t>
      </w:r>
      <w:r>
        <w:rPr>
          <w:szCs w:val="28"/>
          <w:lang w:val="uk-UA"/>
        </w:rPr>
        <w:t>ької територіальної громади є:</w:t>
      </w:r>
    </w:p>
    <w:p>
      <w:pPr>
        <w:pStyle w:val="Normal"/>
        <w:ind w:firstLine="567"/>
        <w:jc w:val="both"/>
        <w:rPr>
          <w:sz w:val="28"/>
          <w:szCs w:val="28"/>
          <w:lang w:val="uk-UA"/>
        </w:rPr>
      </w:pPr>
      <w:r>
        <w:rPr>
          <w:sz w:val="28"/>
          <w:szCs w:val="28"/>
          <w:lang w:val="uk-UA"/>
        </w:rPr>
        <w:t>застарілість парку рухомого складу (відповідно до технічної документації гарантійний термін експлуатації трамвайних вагонів складає в середньому        15 років, тобто, 97,5% рухомого складу суттєво перевищили нормативний термін експлуатації);</w:t>
      </w:r>
    </w:p>
    <w:p>
      <w:pPr>
        <w:pStyle w:val="Normal"/>
        <w:ind w:firstLine="567"/>
        <w:jc w:val="both"/>
        <w:rPr>
          <w:sz w:val="28"/>
          <w:szCs w:val="28"/>
          <w:lang w:val="uk-UA"/>
        </w:rPr>
      </w:pPr>
      <w:r>
        <w:rPr>
          <w:sz w:val="28"/>
          <w:szCs w:val="28"/>
          <w:lang w:val="uk-UA"/>
        </w:rPr>
        <w:t>незадовільний технічний стан рухомого складу;</w:t>
      </w:r>
    </w:p>
    <w:p>
      <w:pPr>
        <w:pStyle w:val="Normal"/>
        <w:ind w:firstLine="567"/>
        <w:jc w:val="both"/>
        <w:rPr>
          <w:sz w:val="28"/>
          <w:szCs w:val="28"/>
          <w:lang w:val="uk-UA"/>
        </w:rPr>
      </w:pPr>
      <w:r>
        <w:rPr>
          <w:sz w:val="28"/>
          <w:szCs w:val="28"/>
          <w:lang w:val="uk-UA"/>
        </w:rPr>
        <w:t>наявність дільниць трамвайної колії та контактно-кабельної мережі, тягових підстанцій, які не відповідають вимогам ПТЄ.</w:t>
      </w:r>
    </w:p>
    <w:p>
      <w:pPr>
        <w:pStyle w:val="Normal"/>
        <w:ind w:firstLine="567"/>
        <w:jc w:val="both"/>
        <w:rPr>
          <w:sz w:val="28"/>
          <w:szCs w:val="28"/>
          <w:lang w:val="uk-UA"/>
        </w:rPr>
      </w:pPr>
      <w:r>
        <w:rPr>
          <w:sz w:val="28"/>
          <w:szCs w:val="28"/>
          <w:lang w:val="uk-UA"/>
        </w:rPr>
        <w:t>Довжина контактно-кабельних мереж 77,9 км, не пройшли техогляд                     з причини невідповідності вимогам ПТЕ – 10,24 км. Довжина трамвайних колій 77,6 км, не пройшли техогляд 3,11 км трамвайних колій з причини невідповідності вимогам ПТЕ. Не відповідають вимогам «Правил технічної експлуатації трамвая» – 5 тягових підстанцій.</w:t>
      </w:r>
    </w:p>
    <w:p>
      <w:pPr>
        <w:pStyle w:val="Normal"/>
        <w:ind w:firstLine="567"/>
        <w:jc w:val="both"/>
        <w:rPr>
          <w:i/>
          <w:i/>
          <w:iCs/>
          <w:sz w:val="28"/>
          <w:szCs w:val="28"/>
          <w:lang w:val="uk-UA"/>
        </w:rPr>
      </w:pPr>
      <w:r>
        <w:rPr>
          <w:sz w:val="28"/>
          <w:szCs w:val="28"/>
          <w:lang w:val="uk-UA"/>
        </w:rPr>
        <w:t>На даний час автомобільний пасажирський транспорт не в повній мірі задовольняє потреби населення міста у перевезеннях, при цьому транспортне обслуговування мешканців міста постійно потребує вдосконалення                               та діяльності, а саме: оновлення рухомого складу, впровадження новітніх транспортних технологій (безготівкова оплата проїзду та облік пасажирів                       за допомогою електронних пристроїв,  </w:t>
      </w:r>
      <w:r>
        <w:rPr>
          <w:sz w:val="28"/>
          <w:szCs w:val="28"/>
          <w:lang w:val="en-US"/>
        </w:rPr>
        <w:t>GPS</w:t>
      </w:r>
      <w:r>
        <w:rPr>
          <w:sz w:val="28"/>
          <w:szCs w:val="28"/>
          <w:lang w:val="uk-UA"/>
        </w:rPr>
        <w:t xml:space="preserve"> - навігатори та інше)</w:t>
      </w:r>
      <w:r>
        <w:rPr>
          <w:i/>
          <w:iCs/>
          <w:sz w:val="28"/>
          <w:szCs w:val="28"/>
          <w:lang w:val="uk-UA"/>
        </w:rPr>
        <w:t>.</w:t>
      </w:r>
    </w:p>
    <w:p>
      <w:pPr>
        <w:pStyle w:val="Normal"/>
        <w:ind w:firstLine="567"/>
        <w:jc w:val="both"/>
        <w:rPr>
          <w:i/>
          <w:i/>
          <w:iCs/>
          <w:sz w:val="28"/>
          <w:szCs w:val="28"/>
          <w:lang w:val="uk-UA"/>
        </w:rPr>
      </w:pPr>
      <w:r>
        <w:rPr>
          <w:i/>
          <w:iCs/>
          <w:sz w:val="28"/>
          <w:szCs w:val="28"/>
          <w:lang w:val="uk-UA"/>
        </w:rPr>
      </w:r>
    </w:p>
    <w:p>
      <w:pPr>
        <w:pStyle w:val="Normal"/>
        <w:ind w:firstLine="567"/>
        <w:jc w:val="both"/>
        <w:rPr>
          <w:sz w:val="28"/>
          <w:szCs w:val="28"/>
          <w:lang w:val="uk-UA"/>
        </w:rPr>
      </w:pPr>
      <w:r>
        <w:rPr>
          <w:sz w:val="28"/>
          <w:szCs w:val="28"/>
          <w:lang w:val="uk-UA"/>
        </w:rPr>
        <w:t>2.3. Збитковість міськелектротранспорту.</w:t>
      </w:r>
    </w:p>
    <w:p>
      <w:pPr>
        <w:pStyle w:val="Normal"/>
        <w:ind w:firstLine="567"/>
        <w:jc w:val="both"/>
        <w:rPr>
          <w:sz w:val="28"/>
          <w:szCs w:val="28"/>
          <w:lang w:val="uk-UA"/>
        </w:rPr>
      </w:pPr>
      <w:r>
        <w:rPr>
          <w:sz w:val="28"/>
          <w:szCs w:val="28"/>
          <w:lang w:val="uk-UA"/>
        </w:rPr>
        <w:t>У зв’язку з тим, що 65-70% пасажирів міського електричного транспорту Кам’янської міської територіальної громади користуються правом безкоштовного проїзду і затверджений тариф нижчий, ніж собівартість проїзду 1 пасажира, процент покриття витрат на перевезення  доходами від проїзду платних пасажирів складає 22%. Тому, для надання послуг населенню                             по перевезенню пасажирів своєчасно та якісно, міському електричному транспорту потрібні кошти на компенсацію витрати з перевезення пільгових категорій населення та фінансову підтримку.</w:t>
      </w:r>
    </w:p>
    <w:p>
      <w:pPr>
        <w:pStyle w:val="Normal"/>
        <w:ind w:firstLine="567"/>
        <w:jc w:val="both"/>
        <w:rPr>
          <w:color w:val="FF0000"/>
          <w:sz w:val="28"/>
          <w:szCs w:val="28"/>
          <w:lang w:val="uk-UA"/>
        </w:rPr>
      </w:pPr>
      <w:r>
        <w:rPr>
          <w:color w:val="FF0000"/>
          <w:sz w:val="28"/>
          <w:szCs w:val="28"/>
          <w:lang w:val="uk-UA"/>
        </w:rPr>
      </w:r>
    </w:p>
    <w:p>
      <w:pPr>
        <w:pStyle w:val="Normal"/>
        <w:keepNext w:val="true"/>
        <w:ind w:firstLine="567"/>
        <w:jc w:val="center"/>
        <w:rPr>
          <w:b/>
          <w:bCs/>
          <w:sz w:val="28"/>
          <w:szCs w:val="28"/>
          <w:lang w:val="uk-UA"/>
        </w:rPr>
      </w:pPr>
      <w:bookmarkStart w:id="0" w:name="bookmark9"/>
      <w:r>
        <w:rPr>
          <w:b/>
          <w:bCs/>
          <w:sz w:val="28"/>
          <w:szCs w:val="28"/>
          <w:lang w:val="uk-UA"/>
        </w:rPr>
        <w:t>3. Мета Програми</w:t>
      </w:r>
      <w:bookmarkEnd w:id="0"/>
    </w:p>
    <w:p>
      <w:pPr>
        <w:pStyle w:val="Normal"/>
        <w:keepNext w:val="true"/>
        <w:ind w:firstLine="567"/>
        <w:jc w:val="both"/>
        <w:rPr>
          <w:b/>
          <w:bCs/>
          <w:sz w:val="28"/>
          <w:szCs w:val="28"/>
          <w:lang w:val="uk-UA"/>
        </w:rPr>
      </w:pPr>
      <w:r>
        <w:rPr>
          <w:b/>
          <w:bCs/>
          <w:sz w:val="28"/>
          <w:szCs w:val="28"/>
          <w:lang w:val="uk-UA"/>
        </w:rPr>
      </w:r>
    </w:p>
    <w:p>
      <w:pPr>
        <w:pStyle w:val="Normal"/>
        <w:ind w:firstLine="567"/>
        <w:jc w:val="both"/>
        <w:rPr>
          <w:sz w:val="28"/>
          <w:szCs w:val="28"/>
          <w:lang w:val="uk-UA"/>
        </w:rPr>
      </w:pPr>
      <w:r>
        <w:rPr>
          <w:sz w:val="28"/>
          <w:szCs w:val="28"/>
          <w:lang w:val="uk-UA"/>
        </w:rPr>
        <w:t>Метою діяльності Комунального підприємство Кам’янської міської ради «Транспорт» на 2026–2030 роки</w:t>
      </w:r>
      <w:r>
        <w:rPr>
          <w:color w:val="FF0000"/>
          <w:sz w:val="28"/>
          <w:szCs w:val="28"/>
          <w:lang w:val="uk-UA"/>
        </w:rPr>
        <w:t xml:space="preserve"> </w:t>
      </w:r>
      <w:r>
        <w:rPr>
          <w:sz w:val="28"/>
          <w:szCs w:val="28"/>
          <w:lang w:val="uk-UA"/>
        </w:rPr>
        <w:t>є:</w:t>
      </w:r>
    </w:p>
    <w:p>
      <w:pPr>
        <w:pStyle w:val="Normal"/>
        <w:ind w:firstLine="567"/>
        <w:jc w:val="both"/>
        <w:rPr>
          <w:sz w:val="28"/>
          <w:szCs w:val="28"/>
          <w:lang w:val="uk-UA"/>
        </w:rPr>
      </w:pPr>
      <w:r>
        <w:rPr>
          <w:sz w:val="28"/>
          <w:szCs w:val="28"/>
          <w:lang w:val="uk-UA"/>
        </w:rPr>
        <w:t>1) створення належних умов для надання населенню високоякісних послуг з перевезення їх трамваями;</w:t>
      </w:r>
    </w:p>
    <w:p>
      <w:pPr>
        <w:pStyle w:val="Normal"/>
        <w:tabs>
          <w:tab w:val="clear" w:pos="708"/>
          <w:tab w:val="left" w:pos="720" w:leader="none"/>
        </w:tabs>
        <w:ind w:firstLine="567"/>
        <w:jc w:val="both"/>
        <w:rPr>
          <w:sz w:val="28"/>
          <w:szCs w:val="28"/>
          <w:lang w:val="uk-UA"/>
        </w:rPr>
      </w:pPr>
      <w:r>
        <w:rPr>
          <w:sz w:val="28"/>
          <w:szCs w:val="28"/>
          <w:lang w:val="uk-UA"/>
        </w:rPr>
        <w:t>2) забезпечення сталого функціонування, поступового діяльності                              і реконструкції міського електричного транспорту в Кам’янській міській територіальній громаді;</w:t>
      </w:r>
    </w:p>
    <w:p>
      <w:pPr>
        <w:pStyle w:val="Normal"/>
        <w:tabs>
          <w:tab w:val="clear" w:pos="708"/>
          <w:tab w:val="left" w:pos="720" w:leader="none"/>
        </w:tabs>
        <w:ind w:firstLine="567"/>
        <w:jc w:val="both"/>
        <w:rPr>
          <w:sz w:val="28"/>
          <w:szCs w:val="28"/>
          <w:lang w:val="uk-UA"/>
        </w:rPr>
      </w:pPr>
      <w:r>
        <w:rPr>
          <w:sz w:val="28"/>
          <w:szCs w:val="28"/>
          <w:lang w:val="uk-UA"/>
        </w:rPr>
        <w:t>3) покращення екологічної безпеки населення;</w:t>
      </w:r>
    </w:p>
    <w:p>
      <w:pPr>
        <w:pStyle w:val="Normal"/>
        <w:tabs>
          <w:tab w:val="clear" w:pos="708"/>
          <w:tab w:val="left" w:pos="720" w:leader="none"/>
          <w:tab w:val="left" w:pos="1418" w:leader="none"/>
        </w:tabs>
        <w:ind w:firstLine="567"/>
        <w:jc w:val="both"/>
        <w:rPr>
          <w:sz w:val="28"/>
          <w:szCs w:val="28"/>
          <w:lang w:val="uk-UA"/>
        </w:rPr>
      </w:pPr>
      <w:r>
        <w:rPr>
          <w:sz w:val="28"/>
          <w:szCs w:val="28"/>
          <w:lang w:val="uk-UA"/>
        </w:rPr>
        <w:t>4) покращення фінансово-економічних показників міського електричного транспорту Кам’янської міської територіальної громади</w:t>
      </w:r>
      <w:r>
        <w:rPr>
          <w:b/>
          <w:bCs/>
          <w:sz w:val="28"/>
          <w:szCs w:val="28"/>
          <w:lang w:val="uk-UA"/>
        </w:rPr>
        <w:t>;</w:t>
      </w:r>
    </w:p>
    <w:p>
      <w:pPr>
        <w:pStyle w:val="Normal"/>
        <w:tabs>
          <w:tab w:val="clear" w:pos="708"/>
          <w:tab w:val="left" w:pos="720" w:leader="none"/>
        </w:tabs>
        <w:ind w:firstLine="567"/>
        <w:jc w:val="both"/>
        <w:rPr>
          <w:sz w:val="28"/>
          <w:szCs w:val="28"/>
          <w:lang w:val="uk-UA"/>
        </w:rPr>
      </w:pPr>
      <w:r>
        <w:rPr>
          <w:sz w:val="28"/>
          <w:szCs w:val="28"/>
          <w:lang w:val="uk-UA"/>
        </w:rPr>
        <w:t>5) збільшення питомої ваги міського електричного транспорту                                           в пасажироперевезеннях;</w:t>
      </w:r>
    </w:p>
    <w:p>
      <w:pPr>
        <w:pStyle w:val="Normal"/>
        <w:tabs>
          <w:tab w:val="clear" w:pos="708"/>
          <w:tab w:val="left" w:pos="720" w:leader="none"/>
        </w:tabs>
        <w:ind w:firstLine="567"/>
        <w:jc w:val="both"/>
        <w:rPr>
          <w:sz w:val="28"/>
          <w:szCs w:val="28"/>
          <w:lang w:val="uk-UA"/>
        </w:rPr>
      </w:pPr>
      <w:r>
        <w:rPr>
          <w:sz w:val="28"/>
          <w:szCs w:val="28"/>
          <w:lang w:val="uk-UA"/>
        </w:rPr>
        <w:t>6) перевезення пасажирів на міських автобусних маршрутах загального користування та розширення можливостей підприємства.</w:t>
      </w:r>
    </w:p>
    <w:p>
      <w:pPr>
        <w:pStyle w:val="Normal"/>
        <w:tabs>
          <w:tab w:val="clear" w:pos="708"/>
          <w:tab w:val="left" w:pos="720" w:leader="none"/>
        </w:tabs>
        <w:ind w:firstLine="567"/>
        <w:jc w:val="both"/>
        <w:rPr>
          <w:sz w:val="28"/>
          <w:szCs w:val="28"/>
          <w:lang w:val="uk-UA"/>
        </w:rPr>
      </w:pPr>
      <w:r>
        <w:rPr>
          <w:sz w:val="28"/>
          <w:szCs w:val="28"/>
          <w:lang w:val="uk-UA"/>
        </w:rPr>
      </w:r>
    </w:p>
    <w:p>
      <w:pPr>
        <w:pStyle w:val="Normal"/>
        <w:ind w:firstLine="567"/>
        <w:jc w:val="center"/>
        <w:rPr>
          <w:b/>
          <w:bCs/>
          <w:sz w:val="28"/>
          <w:szCs w:val="28"/>
          <w:lang w:val="uk-UA"/>
        </w:rPr>
      </w:pPr>
      <w:bookmarkStart w:id="1" w:name="bookmark10"/>
      <w:r>
        <w:rPr>
          <w:b/>
          <w:bCs/>
          <w:sz w:val="28"/>
          <w:szCs w:val="28"/>
          <w:lang w:val="uk-UA"/>
        </w:rPr>
        <w:t>4. Основні напрями, шляхи та заходи з виконання Програми</w:t>
      </w:r>
    </w:p>
    <w:p>
      <w:pPr>
        <w:pStyle w:val="Normal"/>
        <w:ind w:firstLine="567"/>
        <w:jc w:val="both"/>
        <w:rPr>
          <w:b/>
          <w:bCs/>
          <w:sz w:val="28"/>
          <w:szCs w:val="28"/>
          <w:lang w:val="uk-UA"/>
        </w:rPr>
      </w:pPr>
      <w:r>
        <w:rPr>
          <w:b/>
          <w:bCs/>
          <w:sz w:val="28"/>
          <w:szCs w:val="28"/>
          <w:lang w:val="uk-UA"/>
        </w:rPr>
      </w:r>
    </w:p>
    <w:p>
      <w:pPr>
        <w:pStyle w:val="Normal"/>
        <w:ind w:firstLine="567"/>
        <w:jc w:val="both"/>
        <w:rPr>
          <w:bCs/>
          <w:sz w:val="28"/>
          <w:szCs w:val="28"/>
          <w:lang w:val="uk-UA"/>
        </w:rPr>
      </w:pPr>
      <w:bookmarkStart w:id="2" w:name="bookmark10"/>
      <w:r>
        <w:rPr>
          <w:bCs/>
          <w:sz w:val="28"/>
          <w:szCs w:val="28"/>
          <w:lang w:val="uk-UA"/>
        </w:rPr>
        <w:t>4.1. Основними напрямами виконання Програми є:</w:t>
      </w:r>
      <w:bookmarkEnd w:id="2"/>
    </w:p>
    <w:p>
      <w:pPr>
        <w:pStyle w:val="Normal"/>
        <w:ind w:firstLine="567"/>
        <w:jc w:val="both"/>
        <w:rPr>
          <w:sz w:val="28"/>
          <w:szCs w:val="28"/>
          <w:lang w:val="uk-UA"/>
        </w:rPr>
      </w:pPr>
      <w:r>
        <w:rPr>
          <w:sz w:val="28"/>
          <w:szCs w:val="28"/>
          <w:lang w:val="uk-UA"/>
        </w:rPr>
        <w:t>приведення технічного стану контактної мережі, трамвайної колії, тягових підстанцій у відповідність до Правил технічної експлуатації;</w:t>
      </w:r>
    </w:p>
    <w:p>
      <w:pPr>
        <w:pStyle w:val="Normal"/>
        <w:ind w:firstLine="567"/>
        <w:jc w:val="both"/>
        <w:rPr>
          <w:sz w:val="28"/>
          <w:szCs w:val="28"/>
          <w:lang w:val="uk-UA"/>
        </w:rPr>
      </w:pPr>
      <w:r>
        <w:rPr>
          <w:sz w:val="28"/>
          <w:szCs w:val="28"/>
          <w:lang w:val="uk-UA"/>
        </w:rPr>
        <w:t>формування ефективної системи управління міським електричним та автомобільним пасажирським транспортом загального користування, якісних механізмів використання його майнового комплексу.</w:t>
      </w:r>
    </w:p>
    <w:p>
      <w:pPr>
        <w:pStyle w:val="Normal"/>
        <w:ind w:firstLine="567"/>
        <w:jc w:val="both"/>
        <w:rPr>
          <w:sz w:val="28"/>
          <w:szCs w:val="28"/>
          <w:lang w:val="uk-UA"/>
        </w:rPr>
      </w:pPr>
      <w:r>
        <w:rPr>
          <w:sz w:val="28"/>
          <w:szCs w:val="28"/>
          <w:lang w:val="uk-UA"/>
        </w:rPr>
      </w:r>
    </w:p>
    <w:p>
      <w:pPr>
        <w:pStyle w:val="Normal"/>
        <w:ind w:firstLine="567"/>
        <w:jc w:val="both"/>
        <w:rPr>
          <w:b/>
          <w:bCs/>
          <w:sz w:val="28"/>
          <w:szCs w:val="28"/>
          <w:lang w:val="uk-UA"/>
        </w:rPr>
      </w:pPr>
      <w:bookmarkStart w:id="3" w:name="bookmark11"/>
      <w:r>
        <w:rPr>
          <w:bCs/>
          <w:sz w:val="28"/>
          <w:szCs w:val="28"/>
          <w:lang w:val="uk-UA"/>
        </w:rPr>
        <w:t>4.2. Основні шляхи та механізм виконання Програми</w:t>
      </w:r>
      <w:bookmarkEnd w:id="3"/>
      <w:r>
        <w:rPr>
          <w:b/>
          <w:bCs/>
          <w:sz w:val="28"/>
          <w:szCs w:val="28"/>
          <w:lang w:val="uk-UA"/>
        </w:rPr>
        <w:t>:</w:t>
      </w:r>
    </w:p>
    <w:p>
      <w:pPr>
        <w:pStyle w:val="Normal"/>
        <w:ind w:firstLine="567"/>
        <w:jc w:val="both"/>
        <w:rPr>
          <w:sz w:val="28"/>
          <w:szCs w:val="28"/>
          <w:lang w:val="uk-UA"/>
        </w:rPr>
      </w:pPr>
      <w:r>
        <w:rPr>
          <w:sz w:val="28"/>
          <w:szCs w:val="28"/>
          <w:lang w:val="uk-UA"/>
        </w:rPr>
        <w:t>4.2.1. Відновлення технічного ресурсу рухомого складу шляхом проведення ремонту трамваїв, реконструкція тягових підстанцій та заміна зношеного обладнання, проведення робіт з ліквідації аварійного стану контактних мереж та трамвайної колії;</w:t>
      </w:r>
    </w:p>
    <w:p>
      <w:pPr>
        <w:pStyle w:val="Normal"/>
        <w:ind w:firstLine="567"/>
        <w:jc w:val="both"/>
        <w:rPr>
          <w:sz w:val="28"/>
          <w:szCs w:val="28"/>
          <w:lang w:val="uk-UA"/>
        </w:rPr>
      </w:pPr>
      <w:r>
        <w:rPr>
          <w:sz w:val="28"/>
          <w:szCs w:val="28"/>
          <w:lang w:val="uk-UA"/>
        </w:rPr>
        <w:t>4.2.2. Оновлення рухомого складу новими трамваями або трамваями, які були у використанні;</w:t>
      </w:r>
    </w:p>
    <w:p>
      <w:pPr>
        <w:pStyle w:val="Normal"/>
        <w:ind w:firstLine="567"/>
        <w:jc w:val="both"/>
        <w:rPr>
          <w:sz w:val="28"/>
          <w:szCs w:val="28"/>
          <w:lang w:val="uk-UA"/>
        </w:rPr>
      </w:pPr>
      <w:r>
        <w:rPr>
          <w:sz w:val="28"/>
          <w:szCs w:val="28"/>
          <w:lang w:val="uk-UA"/>
        </w:rPr>
        <w:t xml:space="preserve">4.2.3. Забезпечення належного надання послуг з перевезення пасажирів </w:t>
        <w:br/>
        <w:t>на міських автобусних маршрутах загального користування.</w:t>
      </w:r>
    </w:p>
    <w:p>
      <w:pPr>
        <w:pStyle w:val="Normal"/>
        <w:ind w:firstLine="567"/>
        <w:jc w:val="both"/>
        <w:rPr>
          <w:sz w:val="28"/>
          <w:szCs w:val="28"/>
          <w:lang w:val="uk-UA"/>
        </w:rPr>
      </w:pPr>
      <w:r>
        <w:rPr>
          <w:sz w:val="28"/>
          <w:szCs w:val="28"/>
          <w:lang w:val="uk-UA"/>
        </w:rPr>
      </w:r>
    </w:p>
    <w:p>
      <w:pPr>
        <w:pStyle w:val="Normal"/>
        <w:keepNext w:val="true"/>
        <w:ind w:firstLine="567"/>
        <w:jc w:val="center"/>
        <w:rPr>
          <w:b/>
          <w:bCs/>
          <w:sz w:val="28"/>
          <w:szCs w:val="28"/>
          <w:lang w:val="uk-UA"/>
        </w:rPr>
      </w:pPr>
      <w:r>
        <w:rPr>
          <w:b/>
          <w:bCs/>
          <w:sz w:val="28"/>
          <w:szCs w:val="28"/>
          <w:lang w:val="uk-UA"/>
        </w:rPr>
        <w:t>5. Заходи Програми та їх фінансове забезпечення</w:t>
      </w:r>
      <w:bookmarkStart w:id="4" w:name="bookmark13"/>
    </w:p>
    <w:p>
      <w:pPr>
        <w:pStyle w:val="Normal"/>
        <w:keepNext w:val="true"/>
        <w:jc w:val="both"/>
        <w:rPr>
          <w:bCs/>
          <w:sz w:val="28"/>
          <w:szCs w:val="28"/>
          <w:lang w:val="uk-UA"/>
        </w:rPr>
      </w:pPr>
      <w:r>
        <w:rPr>
          <w:bCs/>
          <w:sz w:val="28"/>
          <w:szCs w:val="28"/>
          <w:lang w:val="uk-UA"/>
        </w:rPr>
      </w:r>
    </w:p>
    <w:p>
      <w:pPr>
        <w:pStyle w:val="Normal"/>
        <w:tabs>
          <w:tab w:val="clear" w:pos="708"/>
          <w:tab w:val="left" w:pos="0" w:leader="none"/>
        </w:tabs>
        <w:ind w:firstLine="567"/>
        <w:jc w:val="both"/>
        <w:rPr>
          <w:sz w:val="28"/>
          <w:szCs w:val="28"/>
          <w:lang w:val="uk-UA"/>
        </w:rPr>
      </w:pPr>
      <w:r>
        <w:rPr>
          <w:sz w:val="28"/>
          <w:szCs w:val="28"/>
          <w:lang w:val="uk-UA"/>
        </w:rPr>
        <w:t>5.1. Загальний обсяг фінансування заходів Програми діяльності Комунального підприємства Кам’янської міської ради «Транспорт»                                  на 2026–2030 роки.</w:t>
      </w:r>
    </w:p>
    <w:p>
      <w:pPr>
        <w:pStyle w:val="Normal"/>
        <w:ind w:firstLine="567"/>
        <w:jc w:val="both"/>
        <w:rPr>
          <w:sz w:val="28"/>
          <w:szCs w:val="28"/>
          <w:lang w:val="uk-UA"/>
        </w:rPr>
      </w:pPr>
      <w:r>
        <w:rPr>
          <w:sz w:val="28"/>
          <w:szCs w:val="28"/>
          <w:lang w:val="uk-UA" w:eastAsia="uk-UA"/>
        </w:rPr>
        <w:t>5.2. Фінансування заходів з оновлення рухомого складу                                            КП КМР «Транспорт» шляхом придбання рейкового рухомого складу (пасажирських самохідних трамвайних вагонів), автомобільного транспорту (</w:t>
      </w:r>
      <w:r>
        <w:rPr>
          <w:sz w:val="28"/>
          <w:szCs w:val="28"/>
          <w:lang w:val="uk-UA"/>
        </w:rPr>
        <w:t>автобусів, легкових та вантажних автомобілів) нових та які були                                   у використанні</w:t>
      </w:r>
      <w:r>
        <w:rPr>
          <w:sz w:val="28"/>
          <w:szCs w:val="28"/>
          <w:lang w:val="uk-UA" w:eastAsia="uk-UA"/>
        </w:rPr>
        <w:t xml:space="preserve">. </w:t>
      </w:r>
      <w:r>
        <w:rPr>
          <w:sz w:val="28"/>
          <w:szCs w:val="28"/>
          <w:lang w:val="uk-UA"/>
        </w:rPr>
        <w:t>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p>
      <w:pPr>
        <w:pStyle w:val="Normal"/>
        <w:tabs>
          <w:tab w:val="clear" w:pos="708"/>
          <w:tab w:val="left" w:pos="5580" w:leader="none"/>
        </w:tabs>
        <w:ind w:firstLine="567"/>
        <w:jc w:val="both"/>
        <w:rPr>
          <w:sz w:val="28"/>
          <w:szCs w:val="28"/>
          <w:lang w:val="uk-UA"/>
        </w:rPr>
      </w:pPr>
      <w:r>
        <w:rPr>
          <w:sz w:val="28"/>
          <w:szCs w:val="28"/>
          <w:lang w:val="uk-UA"/>
        </w:rPr>
        <w:t>5.3. Фінансування заходів щодо реконструкції рухомого складу міського електричного та автомобільного транспорту КП КМР «Транспорт».</w:t>
      </w:r>
    </w:p>
    <w:p>
      <w:pPr>
        <w:pStyle w:val="Normal"/>
        <w:ind w:firstLine="567"/>
        <w:jc w:val="both"/>
        <w:rPr>
          <w:sz w:val="28"/>
          <w:szCs w:val="28"/>
          <w:lang w:val="uk-UA" w:eastAsia="uk-UA"/>
        </w:rPr>
      </w:pPr>
      <w:r>
        <w:rPr>
          <w:sz w:val="28"/>
          <w:szCs w:val="28"/>
          <w:lang w:val="uk-UA" w:eastAsia="uk-UA"/>
        </w:rPr>
        <w:t>5.4. Фінансування заходів з придбання спеціального транспорту (аварійні машини, автовишки, трактори тощо) 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p>
      <w:pPr>
        <w:pStyle w:val="Normal"/>
        <w:tabs>
          <w:tab w:val="clear" w:pos="708"/>
          <w:tab w:val="left" w:pos="0" w:leader="none"/>
        </w:tabs>
        <w:ind w:firstLine="567"/>
        <w:jc w:val="both"/>
        <w:rPr>
          <w:sz w:val="28"/>
          <w:szCs w:val="28"/>
          <w:lang w:val="uk-UA"/>
        </w:rPr>
      </w:pPr>
      <w:r>
        <w:rPr>
          <w:sz w:val="28"/>
          <w:szCs w:val="28"/>
          <w:lang w:val="uk-UA"/>
        </w:rPr>
        <w:t>5.5. Фінансування заходів з проведення усіх видів ремонтів парку рухомого складу міського електричного та автомобільного транспорту                                       КП КМР «Транспорт».</w:t>
      </w:r>
    </w:p>
    <w:p>
      <w:pPr>
        <w:pStyle w:val="Normal"/>
        <w:tabs>
          <w:tab w:val="clear" w:pos="708"/>
          <w:tab w:val="left" w:pos="0" w:leader="none"/>
        </w:tabs>
        <w:ind w:firstLine="567"/>
        <w:jc w:val="both"/>
        <w:rPr>
          <w:sz w:val="28"/>
          <w:szCs w:val="28"/>
          <w:lang w:val="uk-UA"/>
        </w:rPr>
      </w:pPr>
      <w:r>
        <w:rPr>
          <w:sz w:val="28"/>
          <w:szCs w:val="28"/>
          <w:lang w:val="uk-UA"/>
        </w:rPr>
        <w:t>5.6. Фінансування заходів з проведення капітальних ремонтів  трамвайної колії та дільниць трамвайної колії, що підтоплені.</w:t>
      </w:r>
    </w:p>
    <w:p>
      <w:pPr>
        <w:pStyle w:val="Normal"/>
        <w:tabs>
          <w:tab w:val="clear" w:pos="708"/>
          <w:tab w:val="left" w:pos="0" w:leader="none"/>
        </w:tabs>
        <w:ind w:firstLine="567"/>
        <w:jc w:val="both"/>
        <w:rPr>
          <w:sz w:val="28"/>
          <w:szCs w:val="28"/>
          <w:lang w:val="uk-UA"/>
        </w:rPr>
      </w:pPr>
      <w:r>
        <w:rPr>
          <w:sz w:val="28"/>
          <w:szCs w:val="28"/>
          <w:lang w:val="uk-UA"/>
        </w:rPr>
        <w:t>5.7. Фінансування заходів з проведення капітальних ремонтів, реконструкції  контактно-кабельної мережі та тягових підстанцій та будівель тягових підстанцій КП КМР «Транспорт».</w:t>
      </w:r>
    </w:p>
    <w:p>
      <w:pPr>
        <w:pStyle w:val="Normal"/>
        <w:ind w:firstLine="567"/>
        <w:jc w:val="both"/>
        <w:rPr>
          <w:sz w:val="28"/>
          <w:szCs w:val="28"/>
          <w:lang w:val="uk-UA"/>
        </w:rPr>
      </w:pPr>
      <w:r>
        <w:rPr>
          <w:sz w:val="28"/>
          <w:szCs w:val="28"/>
          <w:lang w:val="uk-UA"/>
        </w:rPr>
        <w:t>5.8. Фінансування заходів з придбання обладнання, інструментів, запасних частин, матеріалів, робіт та послуг для проведення першого технічного обслуговування (ТО-1), другого технічного обслуговування (ТО-2), сезонного технічного обслуговування (СО), щоденного обслуговування, капітального, середнього, поточного, планово-попереджувального, непланового ремонтів рухомого складу, вузлів і агрегатів рухомого складу, трамвайної колії                       та контактно-кабельної мережі, тягових підстанцій міського електричного                та автомобільного транспорту КП КМР «Транспорт».</w:t>
      </w:r>
    </w:p>
    <w:p>
      <w:pPr>
        <w:pStyle w:val="Normal"/>
        <w:tabs>
          <w:tab w:val="clear" w:pos="708"/>
          <w:tab w:val="left" w:pos="0" w:leader="none"/>
        </w:tabs>
        <w:ind w:firstLine="567"/>
        <w:jc w:val="both"/>
        <w:rPr>
          <w:sz w:val="28"/>
          <w:szCs w:val="28"/>
          <w:lang w:val="uk-UA"/>
        </w:rPr>
      </w:pPr>
      <w:r>
        <w:rPr>
          <w:sz w:val="28"/>
          <w:szCs w:val="28"/>
          <w:lang w:val="uk-UA"/>
        </w:rPr>
        <w:t xml:space="preserve">5.9. Фінансування заходів з проведення капітальних та поточних ремонтів  будівель </w:t>
      </w:r>
      <w:r>
        <w:rPr>
          <w:color w:val="000000"/>
          <w:sz w:val="28"/>
          <w:szCs w:val="28"/>
          <w:lang w:val="uk-UA"/>
        </w:rPr>
        <w:t>КП КМР «Транспорт»</w:t>
      </w:r>
      <w:r>
        <w:rPr>
          <w:sz w:val="28"/>
          <w:szCs w:val="28"/>
          <w:lang w:val="uk-UA"/>
        </w:rPr>
        <w:t xml:space="preserve"> (в тому числі заміна вікон, дверей, ремонт дахів, тощо).</w:t>
      </w:r>
    </w:p>
    <w:p>
      <w:pPr>
        <w:pStyle w:val="Normal"/>
        <w:tabs>
          <w:tab w:val="clear" w:pos="708"/>
          <w:tab w:val="left" w:pos="0" w:leader="none"/>
        </w:tabs>
        <w:ind w:firstLine="567"/>
        <w:jc w:val="both"/>
        <w:rPr>
          <w:color w:val="000000"/>
          <w:sz w:val="28"/>
          <w:szCs w:val="28"/>
          <w:lang w:val="uk-UA"/>
        </w:rPr>
      </w:pPr>
      <w:r>
        <w:rPr>
          <w:color w:val="000000"/>
          <w:sz w:val="28"/>
          <w:szCs w:val="28"/>
          <w:lang w:val="uk-UA"/>
        </w:rPr>
      </w:r>
    </w:p>
    <w:p>
      <w:pPr>
        <w:pStyle w:val="Normal"/>
        <w:tabs>
          <w:tab w:val="clear" w:pos="708"/>
          <w:tab w:val="left" w:pos="0" w:leader="none"/>
        </w:tabs>
        <w:ind w:firstLine="567"/>
        <w:jc w:val="both"/>
        <w:rPr>
          <w:sz w:val="28"/>
          <w:szCs w:val="28"/>
        </w:rPr>
      </w:pPr>
      <w:r>
        <w:rPr>
          <w:sz w:val="28"/>
          <w:szCs w:val="28"/>
          <w:lang w:val="uk-UA"/>
        </w:rPr>
        <w:t>5.10. Фінансування заходів по енергозбереженню КП КМР «Транспорт».</w:t>
      </w:r>
    </w:p>
    <w:p>
      <w:pPr>
        <w:pStyle w:val="Normal"/>
        <w:tabs>
          <w:tab w:val="clear" w:pos="708"/>
          <w:tab w:val="left" w:pos="684" w:leader="none"/>
          <w:tab w:val="left" w:pos="798" w:leader="none"/>
        </w:tabs>
        <w:ind w:firstLine="567"/>
        <w:jc w:val="both"/>
        <w:rPr>
          <w:sz w:val="28"/>
          <w:szCs w:val="28"/>
          <w:lang w:val="uk-UA"/>
        </w:rPr>
      </w:pPr>
      <w:r>
        <w:rPr>
          <w:sz w:val="28"/>
          <w:szCs w:val="28"/>
          <w:lang w:val="uk-UA"/>
        </w:rPr>
        <w:t>5.11. Фінансова підтримка за рахунок коштів бюджету Кам’янської міської територіальної громади на забезпечення експлуатаційної діяльності                            КП КМР «Транспорт».</w:t>
      </w:r>
    </w:p>
    <w:p>
      <w:pPr>
        <w:pStyle w:val="Normal"/>
        <w:tabs>
          <w:tab w:val="clear" w:pos="708"/>
          <w:tab w:val="left" w:pos="684" w:leader="none"/>
          <w:tab w:val="left" w:pos="798" w:leader="none"/>
        </w:tabs>
        <w:ind w:firstLine="567"/>
        <w:jc w:val="both"/>
        <w:rPr>
          <w:sz w:val="28"/>
          <w:szCs w:val="28"/>
          <w:lang w:val="uk-UA"/>
        </w:rPr>
      </w:pPr>
      <w:r>
        <w:rPr>
          <w:sz w:val="28"/>
          <w:szCs w:val="28"/>
          <w:lang w:val="uk-UA"/>
        </w:rPr>
        <w:t>5.12. Оплата за постачання електроенергії, послуги з розподілу електричної енергії та послуги, пов’язані з перетіканням реактивної електроенергії (у тому числі погашення заборгованості за минулі періоди) КП КМР «Транспорт».</w:t>
      </w:r>
    </w:p>
    <w:p>
      <w:pPr>
        <w:pStyle w:val="Normal"/>
        <w:tabs>
          <w:tab w:val="clear" w:pos="708"/>
          <w:tab w:val="left" w:pos="684" w:leader="none"/>
          <w:tab w:val="left" w:pos="798" w:leader="none"/>
        </w:tabs>
        <w:ind w:firstLine="567"/>
        <w:jc w:val="both"/>
        <w:rPr>
          <w:sz w:val="28"/>
          <w:szCs w:val="28"/>
          <w:lang w:val="uk-UA"/>
        </w:rPr>
      </w:pPr>
      <w:r>
        <w:rPr>
          <w:sz w:val="28"/>
          <w:szCs w:val="28"/>
          <w:lang w:val="uk-UA"/>
        </w:rPr>
        <w:t>5.13. Оплата за постачання теплової енергії (у тому числі погашення заборгованості за минулі періоди з відповідними судовими витратами)                                КП КМР «Транспорт».</w:t>
      </w:r>
    </w:p>
    <w:p>
      <w:pPr>
        <w:pStyle w:val="Normal"/>
        <w:ind w:firstLine="567"/>
        <w:jc w:val="both"/>
        <w:rPr>
          <w:sz w:val="28"/>
          <w:szCs w:val="28"/>
          <w:lang w:val="uk-UA"/>
        </w:rPr>
      </w:pPr>
      <w:r>
        <w:rPr>
          <w:sz w:val="28"/>
          <w:szCs w:val="28"/>
          <w:lang w:val="uk-UA"/>
        </w:rPr>
        <w:t>5.14. Відшкодування різниці вартості пального КП КМР «Транспорт».</w:t>
      </w:r>
    </w:p>
    <w:p>
      <w:pPr>
        <w:pStyle w:val="Normal"/>
        <w:ind w:firstLine="567"/>
        <w:jc w:val="both"/>
        <w:rPr>
          <w:sz w:val="28"/>
          <w:szCs w:val="28"/>
          <w:lang w:val="uk-UA"/>
        </w:rPr>
      </w:pPr>
      <w:r>
        <w:rPr>
          <w:sz w:val="28"/>
          <w:szCs w:val="28"/>
          <w:lang w:val="uk-UA"/>
        </w:rPr>
        <w:t>5.15. Придбання пально-мастильних матеріалів  для автотранспортних засобів (автобусів, легкових, вантажних автомобілів, спецтранспорту)                                          КП КМР «Транспорт».</w:t>
      </w:r>
    </w:p>
    <w:p>
      <w:pPr>
        <w:pStyle w:val="Normal"/>
        <w:ind w:firstLine="567"/>
        <w:jc w:val="both"/>
        <w:rPr>
          <w:sz w:val="28"/>
          <w:szCs w:val="28"/>
          <w:lang w:val="uk-UA"/>
        </w:rPr>
      </w:pPr>
      <w:r>
        <w:rPr>
          <w:sz w:val="28"/>
          <w:szCs w:val="28"/>
          <w:lang w:val="uk-UA"/>
        </w:rPr>
        <w:t>5.16. Орендна плата за користування автомобільним транспортом, яким здійснюються пасажирські перевезення КП КМР «Транспорт».</w:t>
      </w:r>
    </w:p>
    <w:p>
      <w:pPr>
        <w:pStyle w:val="Normal"/>
        <w:ind w:firstLine="567"/>
        <w:jc w:val="both"/>
        <w:rPr>
          <w:sz w:val="28"/>
          <w:szCs w:val="28"/>
          <w:lang w:val="uk-UA"/>
        </w:rPr>
      </w:pPr>
      <w:r>
        <w:rPr>
          <w:sz w:val="28"/>
          <w:szCs w:val="28"/>
          <w:lang w:val="uk-UA"/>
        </w:rPr>
        <w:t>5.17. Придбання транспортних засобів для регулярних, регулярних спеціальних, нерегулярних пасажирських перевезень КП КМР «Транспорт»                 (в тому числі: шкільних автобусів, спеціалізованих для перевезення школярів).</w:t>
      </w:r>
    </w:p>
    <w:p>
      <w:pPr>
        <w:pStyle w:val="Normal"/>
        <w:ind w:firstLine="567"/>
        <w:jc w:val="both"/>
        <w:rPr>
          <w:sz w:val="28"/>
          <w:szCs w:val="28"/>
          <w:lang w:val="uk-UA"/>
        </w:rPr>
      </w:pPr>
      <w:r>
        <w:rPr>
          <w:sz w:val="28"/>
          <w:szCs w:val="28"/>
          <w:lang w:val="uk-UA"/>
        </w:rPr>
        <w:t xml:space="preserve">5.18. Видатки на державну реєстрацію та страхування транспортних засобів (автобусів, легкових та вантажних автомобілів, спецтранспорту та ін.)                            КП КМР «Транспорт», тощо. </w:t>
      </w:r>
    </w:p>
    <w:p>
      <w:pPr>
        <w:pStyle w:val="Normal"/>
        <w:tabs>
          <w:tab w:val="clear" w:pos="708"/>
          <w:tab w:val="left" w:pos="567" w:leader="none"/>
        </w:tabs>
        <w:ind w:firstLine="567"/>
        <w:jc w:val="both"/>
        <w:rPr>
          <w:color w:val="000000"/>
          <w:sz w:val="28"/>
          <w:szCs w:val="28"/>
          <w:lang w:val="uk-UA"/>
        </w:rPr>
      </w:pPr>
      <w:r>
        <w:rPr>
          <w:sz w:val="28"/>
          <w:szCs w:val="28"/>
          <w:lang w:val="uk-UA"/>
        </w:rPr>
        <w:t xml:space="preserve">5.19. Внески органів місцевого самоврядування до статутного капіталу                     </w:t>
      </w:r>
      <w:r>
        <w:rPr>
          <w:color w:val="000000"/>
          <w:sz w:val="28"/>
          <w:szCs w:val="28"/>
          <w:lang w:val="uk-UA"/>
        </w:rPr>
        <w:t>КП КМР «Транспорт»</w:t>
      </w:r>
      <w:r>
        <w:rPr>
          <w:sz w:val="28"/>
          <w:szCs w:val="28"/>
          <w:lang w:val="uk-UA"/>
        </w:rPr>
        <w:t>.</w:t>
      </w:r>
    </w:p>
    <w:p>
      <w:pPr>
        <w:pStyle w:val="Normal"/>
        <w:tabs>
          <w:tab w:val="clear" w:pos="708"/>
          <w:tab w:val="left" w:pos="5580" w:leader="none"/>
        </w:tabs>
        <w:ind w:firstLine="567"/>
        <w:jc w:val="both"/>
        <w:rPr>
          <w:sz w:val="28"/>
          <w:szCs w:val="28"/>
          <w:lang w:val="uk-UA"/>
        </w:rPr>
      </w:pPr>
      <w:r>
        <w:rPr>
          <w:sz w:val="28"/>
          <w:szCs w:val="28"/>
          <w:lang w:val="uk-UA"/>
        </w:rPr>
        <w:t>5.20. Порядок використання бюджету Кам’янської міської територіальної громади для фінансової підтримки на забезпечення  експлуатаційної діяльності КП КМР «Транспорт» наведено у  додатку 20 до Програми;</w:t>
      </w:r>
    </w:p>
    <w:p>
      <w:pPr>
        <w:pStyle w:val="Normal"/>
        <w:ind w:firstLine="567" w:right="-1"/>
        <w:jc w:val="both"/>
        <w:rPr>
          <w:sz w:val="28"/>
          <w:szCs w:val="28"/>
          <w:lang w:val="uk-UA"/>
        </w:rPr>
      </w:pPr>
      <w:r>
        <w:rPr>
          <w:sz w:val="28"/>
          <w:szCs w:val="28"/>
          <w:lang w:val="uk-UA"/>
        </w:rPr>
        <w:t xml:space="preserve">5.21. Порядок перерахування внесків органів місцевого самоврядування                     до статутного капіталу </w:t>
      </w:r>
      <w:r>
        <w:rPr>
          <w:color w:val="000000"/>
          <w:sz w:val="28"/>
          <w:szCs w:val="28"/>
          <w:lang w:val="uk-UA"/>
        </w:rPr>
        <w:t>КП КМР «Транспорт»</w:t>
      </w:r>
      <w:r>
        <w:rPr>
          <w:sz w:val="28"/>
          <w:szCs w:val="28"/>
          <w:lang w:val="uk-UA"/>
        </w:rPr>
        <w:t>.</w:t>
      </w:r>
    </w:p>
    <w:p>
      <w:pPr>
        <w:pStyle w:val="Normal"/>
        <w:ind w:firstLine="567" w:right="-1"/>
        <w:jc w:val="both"/>
        <w:rPr>
          <w:sz w:val="28"/>
          <w:szCs w:val="28"/>
          <w:lang w:val="uk-UA"/>
        </w:rPr>
      </w:pPr>
      <w:r>
        <w:rPr>
          <w:sz w:val="28"/>
          <w:szCs w:val="28"/>
          <w:lang w:val="uk-UA"/>
        </w:rPr>
      </w:r>
    </w:p>
    <w:p>
      <w:pPr>
        <w:pStyle w:val="Normal"/>
        <w:keepNext w:val="true"/>
        <w:ind w:firstLine="567"/>
        <w:jc w:val="center"/>
        <w:rPr>
          <w:b/>
          <w:bCs/>
          <w:sz w:val="28"/>
          <w:szCs w:val="28"/>
          <w:lang w:val="uk-UA"/>
        </w:rPr>
      </w:pPr>
      <w:r>
        <w:rPr>
          <w:b/>
          <w:bCs/>
          <w:sz w:val="28"/>
          <w:szCs w:val="28"/>
          <w:lang w:val="uk-UA"/>
        </w:rPr>
        <w:t>6. Координація та контроль за виконанням заходів Програми</w:t>
      </w:r>
      <w:bookmarkEnd w:id="4"/>
    </w:p>
    <w:p>
      <w:pPr>
        <w:pStyle w:val="Normal"/>
        <w:keepNext w:val="true"/>
        <w:ind w:firstLine="567"/>
        <w:jc w:val="both"/>
        <w:rPr>
          <w:b/>
          <w:bCs/>
          <w:sz w:val="28"/>
          <w:szCs w:val="28"/>
          <w:lang w:val="uk-UA"/>
        </w:rPr>
      </w:pPr>
      <w:r>
        <w:rPr>
          <w:b/>
          <w:bCs/>
          <w:sz w:val="28"/>
          <w:szCs w:val="28"/>
          <w:lang w:val="uk-UA"/>
        </w:rPr>
      </w:r>
    </w:p>
    <w:p>
      <w:pPr>
        <w:pStyle w:val="Normal"/>
        <w:ind w:firstLine="567"/>
        <w:jc w:val="both"/>
        <w:rPr>
          <w:sz w:val="28"/>
          <w:szCs w:val="28"/>
          <w:lang w:val="uk-UA"/>
        </w:rPr>
      </w:pPr>
      <w:r>
        <w:rPr>
          <w:sz w:val="28"/>
          <w:szCs w:val="28"/>
          <w:lang w:val="uk-UA"/>
        </w:rPr>
        <w:t>Координація діяльності міського електричного та автомобільного пасажирського транспорту загального користування Кам’янської міської територіальної громади щодо виконання заходів Програми покладена                          на управління транспортної інфраструктури та зв’язку Кам’янської міської ради.</w:t>
      </w:r>
    </w:p>
    <w:p>
      <w:pPr>
        <w:pStyle w:val="Normal"/>
        <w:ind w:firstLine="567"/>
        <w:jc w:val="both"/>
        <w:rPr>
          <w:sz w:val="28"/>
          <w:szCs w:val="28"/>
          <w:lang w:val="uk-UA"/>
        </w:rPr>
      </w:pPr>
      <w:r>
        <w:rPr>
          <w:sz w:val="28"/>
          <w:szCs w:val="28"/>
          <w:lang w:val="uk-UA"/>
        </w:rPr>
        <w:t>За результатами аналізу виконання заходів з урахуванням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та доповнення.</w:t>
      </w:r>
    </w:p>
    <w:p>
      <w:pPr>
        <w:pStyle w:val="Normal"/>
        <w:ind w:firstLine="567"/>
        <w:jc w:val="both"/>
        <w:rPr>
          <w:sz w:val="28"/>
          <w:szCs w:val="28"/>
          <w:lang w:val="uk-UA"/>
        </w:rPr>
      </w:pPr>
      <w:r>
        <w:rPr>
          <w:sz w:val="28"/>
          <w:szCs w:val="28"/>
          <w:lang w:val="uk-UA"/>
        </w:rPr>
        <w:t>Основними функціями управління транспортної інфраструктури                           та зв’язку  Кам’янської міської ради в частині виконання заходів Програми                    та контролю є:</w:t>
      </w:r>
    </w:p>
    <w:p>
      <w:pPr>
        <w:pStyle w:val="ListParagraph"/>
        <w:tabs>
          <w:tab w:val="clear" w:pos="708"/>
          <w:tab w:val="left" w:pos="851" w:leader="none"/>
        </w:tabs>
        <w:suppressAutoHyphens w:val="false"/>
        <w:ind w:left="567"/>
        <w:jc w:val="both"/>
        <w:rPr>
          <w:szCs w:val="28"/>
          <w:lang w:val="uk-UA"/>
        </w:rPr>
      </w:pPr>
      <w:r>
        <w:rPr>
          <w:szCs w:val="28"/>
          <w:lang w:val="uk-UA"/>
        </w:rPr>
        <w:t xml:space="preserve">координація виконання заходів Програми; </w:t>
      </w:r>
    </w:p>
    <w:p>
      <w:pPr>
        <w:pStyle w:val="ListParagraph"/>
        <w:tabs>
          <w:tab w:val="clear" w:pos="708"/>
          <w:tab w:val="left" w:pos="851" w:leader="none"/>
        </w:tabs>
        <w:suppressAutoHyphens w:val="false"/>
        <w:ind w:left="567"/>
        <w:jc w:val="both"/>
        <w:rPr>
          <w:szCs w:val="28"/>
          <w:lang w:val="uk-UA"/>
        </w:rPr>
      </w:pPr>
      <w:r>
        <w:rPr>
          <w:szCs w:val="28"/>
          <w:lang w:val="uk-UA"/>
        </w:rPr>
        <w:t xml:space="preserve">організація моніторингу реалізації заходів Програми; </w:t>
      </w:r>
    </w:p>
    <w:p>
      <w:pPr>
        <w:pStyle w:val="ListParagraph"/>
        <w:tabs>
          <w:tab w:val="clear" w:pos="708"/>
          <w:tab w:val="left" w:pos="851" w:leader="none"/>
        </w:tabs>
        <w:suppressAutoHyphens w:val="false"/>
        <w:ind w:left="567"/>
        <w:jc w:val="both"/>
        <w:rPr>
          <w:szCs w:val="28"/>
          <w:lang w:val="uk-UA"/>
        </w:rPr>
      </w:pPr>
      <w:r>
        <w:rPr>
          <w:szCs w:val="28"/>
          <w:lang w:val="uk-UA"/>
        </w:rPr>
        <w:t>інформування міської ради щодо виконання заходів Програми.</w:t>
      </w:r>
    </w:p>
    <w:p>
      <w:pPr>
        <w:pStyle w:val="Normal"/>
        <w:tabs>
          <w:tab w:val="clear" w:pos="708"/>
          <w:tab w:val="left" w:pos="851" w:leader="none"/>
        </w:tabs>
        <w:ind w:firstLine="567" w:left="567"/>
        <w:jc w:val="both"/>
        <w:rPr>
          <w:sz w:val="28"/>
          <w:szCs w:val="28"/>
          <w:lang w:val="uk-UA"/>
        </w:rPr>
      </w:pPr>
      <w:r>
        <w:rPr>
          <w:sz w:val="28"/>
          <w:szCs w:val="28"/>
          <w:lang w:val="uk-UA"/>
        </w:rPr>
      </w:r>
    </w:p>
    <w:p>
      <w:pPr>
        <w:pStyle w:val="Normal"/>
        <w:tabs>
          <w:tab w:val="clear" w:pos="708"/>
          <w:tab w:val="left" w:pos="851" w:leader="none"/>
        </w:tabs>
        <w:ind w:firstLine="567"/>
        <w:jc w:val="both"/>
        <w:rPr>
          <w:sz w:val="28"/>
          <w:szCs w:val="28"/>
          <w:lang w:val="uk-UA"/>
        </w:rPr>
      </w:pPr>
      <w:r>
        <w:rPr>
          <w:sz w:val="28"/>
          <w:szCs w:val="28"/>
          <w:lang w:val="uk-UA"/>
        </w:rPr>
      </w:r>
    </w:p>
    <w:p>
      <w:pPr>
        <w:pStyle w:val="Normal"/>
        <w:tabs>
          <w:tab w:val="clear" w:pos="708"/>
          <w:tab w:val="left" w:pos="851" w:leader="none"/>
        </w:tabs>
        <w:jc w:val="both"/>
        <w:rPr>
          <w:b/>
          <w:sz w:val="28"/>
          <w:szCs w:val="28"/>
          <w:lang w:val="uk-UA"/>
        </w:rPr>
      </w:pPr>
      <w:bookmarkStart w:id="5" w:name="_GoBack"/>
      <w:r>
        <w:rPr>
          <w:b/>
          <w:sz w:val="28"/>
          <w:szCs w:val="28"/>
          <w:lang w:val="uk-UA"/>
        </w:rPr>
        <w:t>Секретар міської ради                                                    Наталія КТІТАРОВА</w:t>
      </w:r>
      <w:bookmarkEnd w:id="5"/>
    </w:p>
    <w:p>
      <w:pPr>
        <w:pStyle w:val="Normal"/>
        <w:ind w:firstLine="567"/>
        <w:rPr>
          <w:sz w:val="28"/>
          <w:szCs w:val="28"/>
        </w:rPr>
      </w:pPr>
      <w:r>
        <w:rPr>
          <w:sz w:val="28"/>
          <w:szCs w:val="28"/>
        </w:rPr>
      </w:r>
    </w:p>
    <w:p>
      <w:pPr>
        <w:pStyle w:val="Normal"/>
        <w:tabs>
          <w:tab w:val="clear" w:pos="708"/>
          <w:tab w:val="left" w:pos="851" w:leader="none"/>
        </w:tabs>
        <w:spacing w:before="120" w:after="0"/>
        <w:ind w:firstLine="6379"/>
        <w:jc w:val="both"/>
        <w:rPr>
          <w:sz w:val="28"/>
          <w:szCs w:val="28"/>
        </w:rPr>
      </w:pPr>
      <w:r>
        <w:rPr>
          <w:sz w:val="28"/>
          <w:szCs w:val="28"/>
        </w:rPr>
      </w:r>
    </w:p>
    <w:p>
      <w:pPr>
        <w:sectPr>
          <w:headerReference w:type="default" r:id="rId5"/>
          <w:headerReference w:type="first" r:id="rId6"/>
          <w:type w:val="nextPage"/>
          <w:pgSz w:w="11906" w:h="16838"/>
          <w:pgMar w:left="1701" w:right="567" w:gutter="0" w:header="709" w:top="1134" w:footer="0" w:bottom="1134"/>
          <w:pgNumType w:fmt="decimal"/>
          <w:formProt w:val="false"/>
          <w:titlePg/>
          <w:textDirection w:val="lrTb"/>
          <w:docGrid w:type="default" w:linePitch="360" w:charSpace="0"/>
        </w:sectPr>
        <w:pStyle w:val="Normal"/>
        <w:rPr>
          <w:sz w:val="28"/>
          <w:szCs w:val="28"/>
        </w:rPr>
      </w:pPr>
      <w:r>
        <w:rPr>
          <w:sz w:val="28"/>
          <w:szCs w:val="28"/>
        </w:rPr>
      </w:r>
    </w:p>
    <w:p>
      <w:pPr>
        <w:pStyle w:val="Normal"/>
        <w:snapToGrid w:val="false"/>
        <w:ind w:left="6804"/>
        <w:rPr>
          <w:sz w:val="28"/>
          <w:szCs w:val="28"/>
          <w:lang w:val="uk-UA"/>
        </w:rPr>
      </w:pPr>
      <w:r>
        <w:rPr>
          <w:sz w:val="28"/>
          <w:szCs w:val="28"/>
          <w:lang w:val="uk-UA"/>
        </w:rPr>
        <w:t xml:space="preserve">Додаток 1 </w:t>
      </w:r>
    </w:p>
    <w:p>
      <w:pPr>
        <w:pStyle w:val="Normal"/>
        <w:snapToGrid w:val="false"/>
        <w:ind w:left="6804"/>
        <w:rPr>
          <w:sz w:val="28"/>
          <w:szCs w:val="28"/>
          <w:lang w:val="uk-UA"/>
        </w:rPr>
      </w:pPr>
      <w:r>
        <w:rPr>
          <w:sz w:val="28"/>
          <w:szCs w:val="28"/>
          <w:lang w:val="uk-UA"/>
        </w:rPr>
        <w:t>до Програми</w:t>
      </w:r>
    </w:p>
    <w:p>
      <w:pPr>
        <w:pStyle w:val="Normal"/>
        <w:tabs>
          <w:tab w:val="clear" w:pos="708"/>
          <w:tab w:val="left" w:pos="9639" w:leader="none"/>
          <w:tab w:val="left" w:pos="10348" w:leader="none"/>
        </w:tabs>
        <w:ind w:left="6804"/>
        <w:rPr>
          <w:sz w:val="28"/>
          <w:szCs w:val="28"/>
          <w:lang w:val="uk-UA" w:eastAsia="ar-SA"/>
        </w:rPr>
      </w:pPr>
      <w:r>
        <w:rPr>
          <w:sz w:val="28"/>
          <w:szCs w:val="28"/>
          <w:lang w:val="uk-UA" w:eastAsia="ar-SA"/>
        </w:rPr>
        <w:t>(пункт 5.1.)</w:t>
      </w:r>
    </w:p>
    <w:p>
      <w:pPr>
        <w:pStyle w:val="Normal"/>
        <w:tabs>
          <w:tab w:val="clear" w:pos="708"/>
          <w:tab w:val="left" w:pos="5580" w:leader="none"/>
        </w:tabs>
        <w:jc w:val="both"/>
        <w:rPr>
          <w:sz w:val="28"/>
          <w:szCs w:val="28"/>
          <w:lang w:val="uk-UA"/>
        </w:rPr>
      </w:pPr>
      <w:r>
        <w:rPr>
          <w:sz w:val="28"/>
          <w:szCs w:val="28"/>
          <w:lang w:val="uk-UA"/>
        </w:rPr>
      </w:r>
    </w:p>
    <w:p>
      <w:pPr>
        <w:pStyle w:val="Normal"/>
        <w:tabs>
          <w:tab w:val="clear" w:pos="708"/>
          <w:tab w:val="left" w:pos="5580" w:leader="none"/>
        </w:tabs>
        <w:jc w:val="both"/>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t xml:space="preserve">Загальний обсяг фінансування заходів </w:t>
      </w:r>
    </w:p>
    <w:p>
      <w:pPr>
        <w:pStyle w:val="Normal"/>
        <w:tabs>
          <w:tab w:val="clear" w:pos="708"/>
          <w:tab w:val="left" w:pos="0" w:leader="none"/>
        </w:tabs>
        <w:jc w:val="center"/>
        <w:rPr>
          <w:b/>
          <w:sz w:val="28"/>
          <w:szCs w:val="28"/>
          <w:lang w:val="uk-UA"/>
        </w:rPr>
      </w:pPr>
      <w:r>
        <w:rPr>
          <w:b/>
          <w:sz w:val="28"/>
          <w:szCs w:val="28"/>
          <w:lang w:val="uk-UA"/>
        </w:rPr>
        <w:t xml:space="preserve">Програми діяльності Комунального підприємства </w:t>
      </w:r>
    </w:p>
    <w:p>
      <w:pPr>
        <w:pStyle w:val="Normal"/>
        <w:tabs>
          <w:tab w:val="clear" w:pos="708"/>
          <w:tab w:val="left" w:pos="0" w:leader="none"/>
        </w:tabs>
        <w:jc w:val="center"/>
        <w:rPr>
          <w:b/>
          <w:sz w:val="28"/>
          <w:szCs w:val="28"/>
          <w:lang w:val="uk-UA"/>
        </w:rPr>
      </w:pPr>
      <w:r>
        <w:rPr>
          <w:b/>
          <w:sz w:val="28"/>
          <w:szCs w:val="28"/>
          <w:lang w:val="uk-UA"/>
        </w:rPr>
        <w:t>Кам’янської міської ради «Транспорт»</w:t>
      </w:r>
    </w:p>
    <w:p>
      <w:pPr>
        <w:pStyle w:val="Normal"/>
        <w:tabs>
          <w:tab w:val="clear" w:pos="708"/>
          <w:tab w:val="left" w:pos="0" w:leader="none"/>
        </w:tabs>
        <w:jc w:val="center"/>
        <w:rPr>
          <w:b/>
          <w:sz w:val="28"/>
          <w:szCs w:val="28"/>
          <w:lang w:val="uk-UA"/>
        </w:rPr>
      </w:pPr>
      <w:r>
        <w:rPr>
          <w:sz w:val="28"/>
          <w:szCs w:val="28"/>
          <w:lang w:val="uk-UA"/>
        </w:rPr>
        <w:t xml:space="preserve"> </w:t>
      </w:r>
      <w:r>
        <w:rPr>
          <w:b/>
          <w:sz w:val="28"/>
          <w:szCs w:val="28"/>
          <w:lang w:val="uk-UA"/>
        </w:rPr>
        <w:t>на 2026–2030 роки</w:t>
      </w:r>
    </w:p>
    <w:p>
      <w:pPr>
        <w:pStyle w:val="Normal"/>
        <w:tabs>
          <w:tab w:val="clear" w:pos="708"/>
          <w:tab w:val="left" w:pos="0" w:leader="none"/>
        </w:tabs>
        <w:jc w:val="center"/>
        <w:rPr>
          <w:b/>
          <w:sz w:val="28"/>
          <w:szCs w:val="28"/>
          <w:lang w:val="uk-UA"/>
        </w:rPr>
      </w:pPr>
      <w:r>
        <w:rPr>
          <w:b/>
          <w:sz w:val="28"/>
          <w:szCs w:val="28"/>
          <w:lang w:val="uk-UA"/>
        </w:rPr>
      </w:r>
    </w:p>
    <w:tbl>
      <w:tblPr>
        <w:tblW w:w="9318" w:type="dxa"/>
        <w:jc w:val="left"/>
        <w:tblInd w:w="205" w:type="dxa"/>
        <w:tblLayout w:type="fixed"/>
        <w:tblCellMar>
          <w:top w:w="0" w:type="dxa"/>
          <w:left w:w="10" w:type="dxa"/>
          <w:bottom w:w="0" w:type="dxa"/>
          <w:right w:w="10" w:type="dxa"/>
        </w:tblCellMar>
        <w:tblLook w:val="01e0"/>
      </w:tblPr>
      <w:tblGrid>
        <w:gridCol w:w="3773"/>
        <w:gridCol w:w="994"/>
        <w:gridCol w:w="1573"/>
        <w:gridCol w:w="993"/>
        <w:gridCol w:w="991"/>
        <w:gridCol w:w="993"/>
      </w:tblGrid>
      <w:tr>
        <w:trPr>
          <w:tblHeader w:val="true"/>
          <w:trHeight w:val="279" w:hRule="atLeast"/>
        </w:trPr>
        <w:tc>
          <w:tcPr>
            <w:tcW w:w="37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jc w:val="center"/>
              <w:rPr>
                <w:b/>
                <w:lang w:val="uk-UA"/>
              </w:rPr>
            </w:pPr>
            <w:r>
              <w:rPr>
                <w:b/>
                <w:lang w:val="uk-UA"/>
              </w:rPr>
              <w:t>Найменування заходів</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ind w:right="-108"/>
              <w:jc w:val="center"/>
              <w:rPr>
                <w:b/>
                <w:lang w:val="uk-UA"/>
              </w:rPr>
            </w:pPr>
            <w:r>
              <w:rPr>
                <w:b/>
                <w:lang w:val="uk-UA"/>
              </w:rPr>
              <w:t>Кіль-кість</w:t>
            </w:r>
          </w:p>
        </w:tc>
        <w:tc>
          <w:tcPr>
            <w:tcW w:w="15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Загальний обсяг фінансування</w:t>
            </w:r>
          </w:p>
          <w:p>
            <w:pPr>
              <w:pStyle w:val="Normal"/>
              <w:tabs>
                <w:tab w:val="clear" w:pos="708"/>
                <w:tab w:val="left" w:pos="0" w:leader="none"/>
              </w:tabs>
              <w:jc w:val="center"/>
              <w:rPr>
                <w:b/>
                <w:lang w:val="uk-UA"/>
              </w:rPr>
            </w:pPr>
            <w:r>
              <w:rPr>
                <w:b/>
                <w:lang w:val="uk-UA"/>
              </w:rPr>
              <w:t>млн. грн.</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У тому числі за рахунок:</w:t>
            </w:r>
          </w:p>
        </w:tc>
      </w:tr>
      <w:tr>
        <w:trPr>
          <w:tblHeader w:val="true"/>
          <w:trHeight w:val="694" w:hRule="atLeast"/>
        </w:trPr>
        <w:tc>
          <w:tcPr>
            <w:tcW w:w="37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rPr>
                <w:b/>
                <w:lang w:val="uk-UA"/>
              </w:rPr>
            </w:pPr>
            <w:r>
              <w:rPr>
                <w:b/>
                <w:lang w:val="uk-UA"/>
              </w:rPr>
            </w:r>
          </w:p>
        </w:tc>
        <w:tc>
          <w:tcPr>
            <w:tcW w:w="9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Держав-ного бюджет, млн. грн.</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бюджету Кам’ян ської міської терито-ріальної громади,</w:t>
            </w:r>
          </w:p>
          <w:p>
            <w:pPr>
              <w:pStyle w:val="Normal"/>
              <w:tabs>
                <w:tab w:val="clear" w:pos="708"/>
                <w:tab w:val="left" w:pos="0" w:leader="none"/>
              </w:tabs>
              <w:jc w:val="center"/>
              <w:rPr>
                <w:b/>
                <w:lang w:val="uk-UA"/>
              </w:rPr>
            </w:pPr>
            <w:r>
              <w:rPr>
                <w:b/>
                <w:lang w:val="uk-UA"/>
              </w:rPr>
              <w:t xml:space="preserve"> </w:t>
            </w:r>
            <w:r>
              <w:rPr>
                <w:b/>
                <w:lang w:val="uk-UA"/>
              </w:rPr>
              <w:t>млн. грн.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власних коштів, млн. грн.</w:t>
            </w:r>
          </w:p>
        </w:tc>
      </w:tr>
      <w:tr>
        <w:trPr>
          <w:trHeight w:val="380"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suppressAutoHyphens w:val="true"/>
              <w:rPr>
                <w:sz w:val="28"/>
                <w:szCs w:val="28"/>
                <w:lang w:val="uk-UA" w:eastAsia="uk-UA"/>
              </w:rPr>
            </w:pPr>
            <w:r>
              <w:rPr>
                <w:sz w:val="28"/>
                <w:szCs w:val="28"/>
                <w:lang w:val="uk-UA" w:eastAsia="uk-UA"/>
              </w:rPr>
              <w:t xml:space="preserve">1. Фінансування заходів </w:t>
              <w:br/>
              <w:t xml:space="preserve">з оновлення рухомого складу </w:t>
              <w:br/>
              <w:t>КП КМР «Транспорт»</w:t>
            </w:r>
            <w:r>
              <w:rPr>
                <w:color w:val="000000"/>
                <w:sz w:val="28"/>
                <w:szCs w:val="28"/>
                <w:lang w:val="uk-UA"/>
              </w:rPr>
              <w:t xml:space="preserve"> </w:t>
            </w:r>
            <w:r>
              <w:rPr>
                <w:sz w:val="28"/>
                <w:szCs w:val="28"/>
                <w:lang w:val="uk-UA" w:eastAsia="uk-UA"/>
              </w:rPr>
              <w:t>шляхом придбання рейкового рухомого складу (пасажирських самохідних трамвайних вагонів), автомобільного транспорту</w:t>
            </w:r>
            <w:r>
              <w:rPr>
                <w:sz w:val="28"/>
                <w:szCs w:val="28"/>
                <w:lang w:val="uk-UA"/>
              </w:rPr>
              <w:t xml:space="preserve"> (автобусів, легкових та вантажних автомобілів) нових та які були у використанні.</w:t>
            </w:r>
            <w:r>
              <w:rPr>
                <w:sz w:val="28"/>
                <w:szCs w:val="28"/>
                <w:lang w:val="uk-UA" w:eastAsia="uk-UA"/>
              </w:rPr>
              <w:t xml:space="preserve"> 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940,0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940,0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suppressAutoHyphens w:val="true"/>
              <w:rPr>
                <w:sz w:val="28"/>
                <w:szCs w:val="28"/>
                <w:lang w:val="uk-UA"/>
              </w:rPr>
            </w:pPr>
            <w:r>
              <w:rPr>
                <w:sz w:val="28"/>
                <w:szCs w:val="28"/>
                <w:lang w:val="uk-UA" w:eastAsia="uk-UA"/>
              </w:rPr>
              <w:t xml:space="preserve">2. Фінансування заходів щодо реконструкції рухомого складу міського електричного </w:t>
              <w:br/>
              <w:t xml:space="preserve">та автомобільного транспорту </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165,0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15,0</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suppressAutoHyphens w:val="true"/>
              <w:rPr>
                <w:sz w:val="28"/>
                <w:szCs w:val="28"/>
                <w:lang w:val="uk-UA"/>
              </w:rPr>
            </w:pPr>
            <w:r>
              <w:rPr>
                <w:sz w:val="28"/>
                <w:szCs w:val="28"/>
                <w:lang w:val="uk-UA" w:eastAsia="uk-UA"/>
              </w:rPr>
              <w:t xml:space="preserve">3. Фінансування заходів </w:t>
            </w:r>
          </w:p>
          <w:p>
            <w:pPr>
              <w:pStyle w:val="Normal"/>
              <w:tabs>
                <w:tab w:val="clear" w:pos="708"/>
                <w:tab w:val="left" w:pos="94" w:leader="none"/>
              </w:tabs>
              <w:suppressAutoHyphens w:val="true"/>
              <w:rPr>
                <w:sz w:val="28"/>
                <w:szCs w:val="28"/>
                <w:lang w:val="uk-UA"/>
              </w:rPr>
            </w:pPr>
            <w:r>
              <w:rPr>
                <w:sz w:val="28"/>
                <w:szCs w:val="28"/>
                <w:lang w:val="uk-UA" w:eastAsia="uk-UA"/>
              </w:rPr>
              <w:t xml:space="preserve">з придбання спеціального транспорту (аварійні машини, автовишки, трактори тощо) </w:t>
              <w:br/>
              <w:t>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s>
              <w:suppressAutoHyphens w:val="true"/>
              <w:rPr>
                <w:sz w:val="28"/>
                <w:szCs w:val="28"/>
                <w:lang w:val="uk-UA"/>
              </w:rPr>
            </w:pPr>
            <w:r>
              <w:rPr>
                <w:sz w:val="28"/>
                <w:szCs w:val="28"/>
                <w:lang w:val="uk-UA" w:eastAsia="uk-UA"/>
              </w:rPr>
              <w:t xml:space="preserve">4. Фінансування заходів </w:t>
              <w:br/>
              <w:t xml:space="preserve">з проведення усіх видів ремонтів парку рухомого складу міського електричного та автомобільного транспорту </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45,0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20,0</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suppressAutoHyphens w:val="true"/>
              <w:rPr>
                <w:sz w:val="28"/>
                <w:szCs w:val="28"/>
                <w:lang w:val="uk-UA"/>
              </w:rPr>
            </w:pPr>
            <w:r>
              <w:rPr>
                <w:sz w:val="28"/>
                <w:szCs w:val="28"/>
                <w:lang w:val="uk-UA"/>
              </w:rPr>
              <w:t xml:space="preserve">5. Фінансування заходів </w:t>
              <w:br/>
              <w:t xml:space="preserve">з проведення капітальних  ремонтів окремих ділянок трамвайної колії </w:t>
            </w:r>
          </w:p>
          <w:p>
            <w:pPr>
              <w:pStyle w:val="Normal"/>
              <w:tabs>
                <w:tab w:val="clear" w:pos="708"/>
                <w:tab w:val="left" w:pos="94" w:leader="none"/>
                <w:tab w:val="left" w:pos="519" w:leader="none"/>
              </w:tabs>
              <w:suppressAutoHyphens w:val="true"/>
              <w:rPr>
                <w:sz w:val="28"/>
                <w:szCs w:val="28"/>
                <w:lang w:val="uk-UA"/>
              </w:rPr>
            </w:pPr>
            <w:r>
              <w:rPr>
                <w:sz w:val="28"/>
                <w:szCs w:val="28"/>
                <w:lang w:val="uk-UA" w:eastAsia="uk-UA"/>
              </w:rP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47,5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7,5</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 xml:space="preserve">6.Фінансування заходів </w:t>
              <w:br/>
              <w:t xml:space="preserve">з проведення капітальних ремонтів, реконструкції контактно-кабельної мережі,  тягових підстанцій та будівель тягових підстанцій міського електричного транспорту  </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66,7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6,7</w:t>
            </w:r>
          </w:p>
        </w:tc>
      </w:tr>
      <w:tr>
        <w:trPr>
          <w:trHeight w:val="543"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7. Фінансування заходів</w:t>
            </w:r>
          </w:p>
          <w:p>
            <w:pPr>
              <w:pStyle w:val="Normal"/>
              <w:tabs>
                <w:tab w:val="clear" w:pos="708"/>
                <w:tab w:val="left" w:pos="94" w:leader="none"/>
                <w:tab w:val="left" w:pos="519" w:leader="none"/>
              </w:tabs>
              <w:rPr>
                <w:sz w:val="28"/>
                <w:szCs w:val="28"/>
                <w:lang w:val="uk-UA"/>
              </w:rPr>
            </w:pPr>
            <w:r>
              <w:rPr>
                <w:sz w:val="28"/>
                <w:szCs w:val="28"/>
                <w:lang w:val="uk-UA"/>
              </w:rPr>
              <w:t>з придбання обладнання, інструментів, запасних частин, матеріалів, робіт та послуг         для проведення першого технічного обслуговування</w:t>
            </w:r>
          </w:p>
          <w:p>
            <w:pPr>
              <w:pStyle w:val="Normal"/>
              <w:tabs>
                <w:tab w:val="clear" w:pos="708"/>
                <w:tab w:val="left" w:pos="94" w:leader="none"/>
                <w:tab w:val="left" w:pos="519" w:leader="none"/>
              </w:tabs>
              <w:rPr>
                <w:sz w:val="28"/>
                <w:szCs w:val="28"/>
                <w:lang w:val="uk-UA"/>
              </w:rPr>
            </w:pPr>
            <w:r>
              <w:rPr>
                <w:sz w:val="28"/>
                <w:szCs w:val="28"/>
                <w:lang w:val="uk-UA"/>
              </w:rPr>
              <w:t xml:space="preserve">(ТО-1), другого технічного обслуговування (ТО-2), сезонного технічного обслуговування (СО), щоденного обслуговування, капітального, середнього, поточного, планово- попереджувального, непланового ремонтів рухомого складу, вузлів і  агрегатів рухомого складу,  трамвайної колії та контактно-кабельної мережі, тягових підстанцій міського електричного </w:t>
            </w:r>
          </w:p>
          <w:p>
            <w:pPr>
              <w:pStyle w:val="Normal"/>
              <w:tabs>
                <w:tab w:val="clear" w:pos="708"/>
                <w:tab w:val="left" w:pos="94" w:leader="none"/>
                <w:tab w:val="left" w:pos="519" w:leader="none"/>
              </w:tabs>
              <w:rPr>
                <w:sz w:val="28"/>
                <w:szCs w:val="28"/>
                <w:lang w:val="uk-UA"/>
              </w:rPr>
            </w:pPr>
            <w:r>
              <w:rPr>
                <w:sz w:val="28"/>
                <w:szCs w:val="28"/>
                <w:lang w:val="uk-UA"/>
              </w:rPr>
              <w:t xml:space="preserve">та автомобільного транспорту </w:t>
            </w:r>
          </w:p>
          <w:p>
            <w:pPr>
              <w:pStyle w:val="Normal"/>
              <w:tabs>
                <w:tab w:val="clear" w:pos="708"/>
                <w:tab w:val="left" w:pos="94" w:leader="none"/>
                <w:tab w:val="left" w:pos="519" w:leader="none"/>
              </w:tabs>
              <w:rPr>
                <w:sz w:val="28"/>
                <w:szCs w:val="28"/>
                <w:lang w:val="uk-UA"/>
              </w:rPr>
            </w:pPr>
            <w:r>
              <w:rPr>
                <w:sz w:val="28"/>
                <w:szCs w:val="28"/>
                <w:lang w:val="uk-UA"/>
              </w:rP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104,0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94,0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10,0</w:t>
            </w:r>
          </w:p>
        </w:tc>
      </w:tr>
      <w:tr>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 xml:space="preserve">8. Фінансування заходів  </w:t>
              <w:br/>
              <w:t xml:space="preserve">з проведення капітальних           та поточних ремонтів будівель </w:t>
              <w:br/>
              <w:t>КП КМР «Транспорт» (у тому числі заміна вікон, дверей, ремонт дахів, тощо)</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7,5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r>
      <w:tr>
        <w:trPr>
          <w:trHeight w:val="812"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9. Фінансування заходів             по енергозбереженню</w:t>
              <w:br/>
              <w:t xml:space="preserve"> 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r>
      <w:tr>
        <w:trPr>
          <w:trHeight w:val="812"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 xml:space="preserve">10. Фінансова підтримка             за рахунок коштів бюджету Кам’янської міської територіальної громади </w:t>
              <w:br/>
              <w:t>на забезпечення експлуатаційної діяльності</w:t>
            </w:r>
          </w:p>
          <w:p>
            <w:pPr>
              <w:pStyle w:val="Normal"/>
              <w:tabs>
                <w:tab w:val="clear" w:pos="708"/>
                <w:tab w:val="left" w:pos="94" w:leader="none"/>
                <w:tab w:val="left" w:pos="519" w:leader="none"/>
              </w:tabs>
              <w:rPr>
                <w:sz w:val="28"/>
                <w:szCs w:val="28"/>
                <w:lang w:val="uk-UA"/>
              </w:rPr>
            </w:pPr>
            <w:r>
              <w:rPr>
                <w:sz w:val="28"/>
                <w:szCs w:val="28"/>
                <w:lang w:val="uk-UA"/>
              </w:rP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922,5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922,5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812"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 xml:space="preserve">11. Оплата за постачання електроенергії, послуги </w:t>
              <w:br/>
              <w:t xml:space="preserve">з розподілу електричної енергії та послуги, пов’язані </w:t>
              <w:br/>
              <w:t xml:space="preserve">з перетіканням реактивної  електроенергії (у тому числі погашення заборгованості </w:t>
              <w:br/>
              <w:t>за минулі періоди)</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r>
      <w:tr>
        <w:trPr>
          <w:trHeight w:val="1060" w:hRule="atLeast"/>
        </w:trPr>
        <w:tc>
          <w:tcPr>
            <w:tcW w:w="37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519" w:leader="none"/>
              </w:tabs>
              <w:rPr>
                <w:sz w:val="28"/>
                <w:szCs w:val="28"/>
                <w:lang w:val="uk-UA"/>
              </w:rPr>
            </w:pPr>
            <w:r>
              <w:rPr>
                <w:sz w:val="28"/>
                <w:szCs w:val="28"/>
                <w:lang w:val="uk-UA"/>
              </w:rPr>
              <w:t xml:space="preserve">12. Оплата за постачання  теплової енергії (у тому числі погашення заборгованості           за минулі періоди з відповідними судовими витратами) </w:t>
            </w:r>
          </w:p>
          <w:p>
            <w:pPr>
              <w:pStyle w:val="Normal"/>
              <w:tabs>
                <w:tab w:val="clear" w:pos="708"/>
                <w:tab w:val="left" w:pos="94" w:leader="none"/>
                <w:tab w:val="left" w:pos="519" w:leader="none"/>
              </w:tabs>
              <w:rPr>
                <w:sz w:val="28"/>
                <w:szCs w:val="28"/>
                <w:lang w:val="uk-UA"/>
              </w:rPr>
            </w:pPr>
            <w:r>
              <w:rPr>
                <w:sz w:val="28"/>
                <w:szCs w:val="28"/>
                <w:lang w:val="uk-UA"/>
              </w:rP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17,5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2,5</w:t>
            </w:r>
          </w:p>
        </w:tc>
      </w:tr>
      <w:tr>
        <w:trPr>
          <w:trHeight w:val="763" w:hRule="atLeast"/>
        </w:trPr>
        <w:tc>
          <w:tcPr>
            <w:tcW w:w="37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4" w:leader="none"/>
                <w:tab w:val="left" w:pos="519" w:leader="none"/>
              </w:tabs>
              <w:rPr>
                <w:sz w:val="28"/>
                <w:szCs w:val="28"/>
                <w:lang w:val="uk-UA"/>
              </w:rPr>
            </w:pPr>
            <w:r>
              <w:rPr>
                <w:sz w:val="28"/>
                <w:szCs w:val="28"/>
                <w:lang w:val="uk-UA"/>
              </w:rPr>
              <w:t xml:space="preserve">13. Відшкодування різниці вартості пального </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8,0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8,0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1429" w:hRule="atLeast"/>
        </w:trPr>
        <w:tc>
          <w:tcPr>
            <w:tcW w:w="37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4" w:leader="none"/>
                <w:tab w:val="left" w:pos="519" w:leader="none"/>
              </w:tabs>
              <w:rPr>
                <w:sz w:val="28"/>
                <w:szCs w:val="28"/>
                <w:lang w:val="uk-UA"/>
              </w:rPr>
            </w:pPr>
            <w:r>
              <w:rPr>
                <w:sz w:val="28"/>
                <w:szCs w:val="28"/>
                <w:lang w:val="uk-UA"/>
              </w:rPr>
              <w:t>14. Придбання пально-мастильних матеріалів               для автотранспортних засобів (автобусів, легкових, вантажних автомобілів, спецтранспорту)  КП КМР «Транспорт»</w:t>
            </w:r>
          </w:p>
          <w:p>
            <w:pPr>
              <w:pStyle w:val="Normal"/>
              <w:tabs>
                <w:tab w:val="clear" w:pos="708"/>
                <w:tab w:val="left" w:pos="94" w:leader="none"/>
                <w:tab w:val="left" w:pos="519" w:leader="none"/>
              </w:tabs>
              <w:rPr>
                <w:sz w:val="28"/>
                <w:szCs w:val="28"/>
                <w:lang w:val="uk-UA"/>
              </w:rPr>
            </w:pPr>
            <w:r>
              <w:rPr>
                <w:sz w:val="28"/>
                <w:szCs w:val="28"/>
                <w:lang w:val="uk-UA"/>
              </w:rPr>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441" w:hRule="atLeast"/>
        </w:trPr>
        <w:tc>
          <w:tcPr>
            <w:tcW w:w="37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4" w:leader="none"/>
                <w:tab w:val="left" w:pos="519" w:leader="none"/>
              </w:tabs>
              <w:rPr>
                <w:sz w:val="28"/>
                <w:szCs w:val="28"/>
                <w:lang w:val="uk-UA"/>
              </w:rPr>
            </w:pPr>
            <w:r>
              <w:rPr>
                <w:sz w:val="28"/>
                <w:szCs w:val="28"/>
                <w:lang w:val="uk-UA"/>
              </w:rPr>
              <w:t xml:space="preserve">15. Орендна плата                        за користування автомобільним транспортом, яким здійснюються пасажирські перевезення </w:t>
              <w:br/>
              <w:t>КП КМР «Транспорт»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6,5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725" w:hRule="atLeast"/>
        </w:trPr>
        <w:tc>
          <w:tcPr>
            <w:tcW w:w="37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4" w:leader="none"/>
                <w:tab w:val="left" w:pos="519" w:leader="none"/>
              </w:tabs>
              <w:ind w:right="-25"/>
              <w:rPr>
                <w:sz w:val="28"/>
                <w:szCs w:val="28"/>
                <w:lang w:val="uk-UA"/>
              </w:rPr>
            </w:pPr>
            <w:r>
              <w:rPr>
                <w:color w:val="000000"/>
                <w:sz w:val="28"/>
                <w:szCs w:val="28"/>
                <w:lang w:val="uk-UA"/>
              </w:rPr>
              <w:t xml:space="preserve">16. Придбання транспортних засобів для регулярних, регулярних спеціальних, нерегулярних пасажирських перевезень </w:t>
            </w:r>
            <w:r>
              <w:rPr>
                <w:sz w:val="28"/>
                <w:szCs w:val="28"/>
                <w:lang w:val="uk-UA"/>
              </w:rPr>
              <w:t>КП КМР «Транспорт»</w:t>
            </w:r>
            <w:r>
              <w:rPr>
                <w:color w:val="000000"/>
                <w:sz w:val="28"/>
                <w:szCs w:val="28"/>
                <w:lang w:val="uk-UA"/>
              </w:rPr>
              <w:t xml:space="preserve"> (у тому числі: шкільних автобусів, спеціалізованих для перевезення школярів) </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57,0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1301" w:hRule="atLeast"/>
        </w:trPr>
        <w:tc>
          <w:tcPr>
            <w:tcW w:w="37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4" w:leader="none"/>
                <w:tab w:val="left" w:pos="519" w:leader="none"/>
              </w:tabs>
              <w:ind w:right="-25"/>
              <w:rPr>
                <w:sz w:val="28"/>
                <w:szCs w:val="28"/>
                <w:lang w:val="uk-UA"/>
              </w:rPr>
            </w:pPr>
            <w:r>
              <w:rPr>
                <w:color w:val="000000"/>
                <w:sz w:val="28"/>
                <w:szCs w:val="28"/>
                <w:lang w:val="uk-UA"/>
              </w:rPr>
              <w:t>17. Видатки на державну реєстрацію та страхування транспортних засобів (автобусів,</w:t>
            </w:r>
            <w:r>
              <w:rPr>
                <w:sz w:val="28"/>
                <w:szCs w:val="28"/>
                <w:lang w:val="uk-UA"/>
              </w:rPr>
              <w:t xml:space="preserve"> легкових </w:t>
            </w:r>
          </w:p>
          <w:p>
            <w:pPr>
              <w:pStyle w:val="Normal"/>
              <w:tabs>
                <w:tab w:val="clear" w:pos="708"/>
                <w:tab w:val="left" w:pos="94" w:leader="none"/>
                <w:tab w:val="left" w:pos="519" w:leader="none"/>
              </w:tabs>
              <w:ind w:right="-25"/>
              <w:rPr>
                <w:color w:val="000000"/>
                <w:sz w:val="28"/>
                <w:szCs w:val="28"/>
                <w:lang w:val="uk-UA"/>
              </w:rPr>
            </w:pPr>
            <w:r>
              <w:rPr>
                <w:sz w:val="28"/>
                <w:szCs w:val="28"/>
                <w:lang w:val="uk-UA"/>
              </w:rPr>
              <w:t>та вантажних автомобілів, спецтранспорту та інше</w:t>
            </w:r>
            <w:r>
              <w:rPr>
                <w:color w:val="000000"/>
                <w:sz w:val="28"/>
                <w:szCs w:val="28"/>
                <w:lang w:val="uk-UA"/>
              </w:rPr>
              <w:t xml:space="preserve">) </w:t>
            </w:r>
          </w:p>
          <w:p>
            <w:pPr>
              <w:pStyle w:val="Normal"/>
              <w:tabs>
                <w:tab w:val="clear" w:pos="708"/>
                <w:tab w:val="left" w:pos="94" w:leader="none"/>
                <w:tab w:val="left" w:pos="519" w:leader="none"/>
              </w:tabs>
              <w:ind w:right="-25"/>
              <w:rPr>
                <w:color w:val="000000"/>
                <w:sz w:val="28"/>
                <w:szCs w:val="28"/>
                <w:lang w:val="uk-UA"/>
              </w:rPr>
            </w:pPr>
            <w:r>
              <w:rPr>
                <w:sz w:val="28"/>
                <w:szCs w:val="28"/>
                <w:lang w:val="uk-UA"/>
              </w:rPr>
              <w:t>КП КМР «Транспорт»</w:t>
            </w:r>
            <w:r>
              <w:rPr>
                <w:color w:val="000000"/>
                <w:sz w:val="28"/>
                <w:szCs w:val="28"/>
                <w:lang w:val="uk-UA"/>
              </w:rPr>
              <w:t>, тощо.</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sz w:val="28"/>
                <w:szCs w:val="28"/>
                <w:lang w:val="uk-UA"/>
              </w:rPr>
            </w:pPr>
            <w:r>
              <w:rPr>
                <w:sz w:val="28"/>
                <w:szCs w:val="28"/>
                <w:lang w:val="uk-UA"/>
              </w:rPr>
              <w:t>-</w:t>
            </w:r>
          </w:p>
        </w:tc>
      </w:tr>
      <w:tr>
        <w:trPr>
          <w:trHeight w:val="760" w:hRule="atLeast"/>
        </w:trPr>
        <w:tc>
          <w:tcPr>
            <w:tcW w:w="476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4" w:leader="none"/>
                <w:tab w:val="left" w:pos="142" w:leader="none"/>
              </w:tabs>
              <w:rPr>
                <w:sz w:val="28"/>
                <w:szCs w:val="28"/>
                <w:highlight w:val="yellow"/>
                <w:lang w:val="uk-UA"/>
              </w:rPr>
            </w:pPr>
            <w:r>
              <w:rPr>
                <w:sz w:val="28"/>
                <w:szCs w:val="28"/>
                <w:lang w:val="uk-UA"/>
              </w:rPr>
              <w:t>Всього для виконання заходів                  по Програмі</w:t>
            </w:r>
          </w:p>
        </w:tc>
        <w:tc>
          <w:tcPr>
            <w:tcW w:w="15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before="120" w:after="0"/>
              <w:jc w:val="center"/>
              <w:rPr>
                <w:sz w:val="28"/>
                <w:szCs w:val="28"/>
                <w:lang w:val="uk-UA"/>
              </w:rPr>
            </w:pPr>
            <w:r>
              <w:rPr>
                <w:sz w:val="28"/>
                <w:szCs w:val="28"/>
                <w:lang w:val="uk-UA"/>
              </w:rPr>
              <w:fldChar w:fldCharType="begin"/>
            </w:r>
            <w:r>
              <w:rPr>
                <w:sz w:val="28"/>
                <w:szCs w:val="28"/>
                <w:lang w:val="uk-UA"/>
              </w:rPr>
              <w:instrText xml:space="preserve"> =SUM(ABOVE)</w:instrText>
            </w:r>
            <w:r>
              <w:rPr>
                <w:sz w:val="28"/>
                <w:szCs w:val="28"/>
                <w:lang w:val="uk-UA"/>
              </w:rPr>
              <w:fldChar w:fldCharType="separate"/>
            </w:r>
            <w:r>
              <w:rPr>
                <w:sz w:val="28"/>
                <w:szCs w:val="28"/>
                <w:lang w:val="uk-UA"/>
              </w:rPr>
              <w:t>2509,7</w:t>
            </w:r>
            <w:r>
              <w:rPr>
                <w:sz w:val="28"/>
                <w:szCs w:val="28"/>
                <w:lang w:val="uk-UA"/>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before="120" w:after="0"/>
              <w:jc w:val="center"/>
              <w:rPr>
                <w:sz w:val="28"/>
                <w:szCs w:val="28"/>
                <w:lang w:val="uk-UA"/>
              </w:rPr>
            </w:pPr>
            <w:r>
              <w:rPr>
                <w:sz w:val="28"/>
                <w:szCs w:val="28"/>
                <w:lang w:val="uk-UA"/>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before="120" w:after="0"/>
              <w:jc w:val="center"/>
              <w:rPr>
                <w:sz w:val="28"/>
                <w:szCs w:val="28"/>
                <w:lang w:val="uk-UA"/>
              </w:rPr>
            </w:pPr>
            <w:r>
              <w:rPr>
                <w:sz w:val="28"/>
                <w:szCs w:val="28"/>
                <w:lang w:val="uk-UA"/>
              </w:rPr>
              <w:fldChar w:fldCharType="begin"/>
            </w:r>
            <w:r>
              <w:rPr>
                <w:sz w:val="28"/>
                <w:szCs w:val="28"/>
                <w:lang w:val="uk-UA"/>
              </w:rPr>
              <w:instrText xml:space="preserve"> =SUM(ABOVE)</w:instrText>
            </w:r>
            <w:r>
              <w:rPr>
                <w:sz w:val="28"/>
                <w:szCs w:val="28"/>
                <w:lang w:val="uk-UA"/>
              </w:rPr>
              <w:fldChar w:fldCharType="separate"/>
            </w:r>
            <w:r>
              <w:rPr>
                <w:sz w:val="28"/>
                <w:szCs w:val="28"/>
                <w:lang w:val="uk-UA"/>
              </w:rPr>
              <w:t>2440,5</w:t>
            </w:r>
            <w:r>
              <w:rPr>
                <w:sz w:val="28"/>
                <w:szCs w:val="28"/>
                <w:lang w:val="uk-UA"/>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before="120" w:after="0"/>
              <w:jc w:val="center"/>
              <w:rPr>
                <w:sz w:val="28"/>
                <w:szCs w:val="28"/>
                <w:lang w:val="uk-UA"/>
              </w:rPr>
            </w:pPr>
            <w:r>
              <w:rPr>
                <w:sz w:val="28"/>
                <w:szCs w:val="28"/>
                <w:lang w:val="uk-UA"/>
              </w:rPr>
              <w:t>69,2</w:t>
            </w:r>
          </w:p>
        </w:tc>
      </w:tr>
    </w:tbl>
    <w:p>
      <w:pPr>
        <w:sectPr>
          <w:headerReference w:type="default" r:id="rId7"/>
          <w:headerReference w:type="first" r:id="rId8"/>
          <w:type w:val="nextPage"/>
          <w:pgSz w:w="11906" w:h="16838"/>
          <w:pgMar w:left="1701" w:right="567" w:gutter="0" w:header="709" w:top="1134" w:footer="0" w:bottom="1134"/>
          <w:pgNumType w:fmt="decimal"/>
          <w:formProt w:val="false"/>
          <w:titlePg/>
          <w:textDirection w:val="lrTb"/>
          <w:docGrid w:type="default" w:linePitch="360" w:charSpace="0"/>
        </w:sectPr>
        <w:pStyle w:val="Normal"/>
        <w:jc w:val="both"/>
        <w:rPr>
          <w:sz w:val="28"/>
          <w:szCs w:val="28"/>
        </w:rPr>
      </w:pPr>
      <w:r>
        <w:rPr>
          <w:sz w:val="28"/>
          <w:szCs w:val="28"/>
        </w:rPr>
      </w:r>
    </w:p>
    <w:p>
      <w:pPr>
        <w:pStyle w:val="Normal"/>
        <w:snapToGrid w:val="false"/>
        <w:ind w:left="6804"/>
        <w:rPr>
          <w:sz w:val="28"/>
          <w:szCs w:val="28"/>
          <w:lang w:val="uk-UA"/>
        </w:rPr>
      </w:pPr>
      <w:r>
        <w:rPr>
          <w:sz w:val="28"/>
          <w:szCs w:val="28"/>
          <w:lang w:val="uk-UA"/>
        </w:rPr>
        <w:t xml:space="preserve">Додаток 2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5.2.)</w:t>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center"/>
        <w:rPr>
          <w:b/>
          <w:sz w:val="28"/>
          <w:szCs w:val="28"/>
          <w:lang w:val="uk-UA" w:eastAsia="uk-UA"/>
        </w:rPr>
      </w:pPr>
      <w:r>
        <w:rPr>
          <w:b/>
          <w:sz w:val="28"/>
          <w:szCs w:val="28"/>
          <w:lang w:val="uk-UA" w:eastAsia="uk-UA"/>
        </w:rPr>
        <w:t>Фінансування заходів з оновлення рухомого складу</w:t>
        <w:br/>
        <w:t xml:space="preserve"> КП КМР «Транспорт» шляхом придбання рейкового рухомого складу (пасажирських самохідних трамвайних вагонів), автомобільного транспорту (</w:t>
      </w:r>
      <w:r>
        <w:rPr>
          <w:b/>
          <w:sz w:val="28"/>
          <w:szCs w:val="28"/>
          <w:lang w:val="uk-UA"/>
        </w:rPr>
        <w:t>автобусів, легкових та вантажних автомобілів</w:t>
      </w:r>
      <w:r>
        <w:rPr>
          <w:sz w:val="28"/>
          <w:szCs w:val="28"/>
          <w:lang w:val="uk-UA"/>
        </w:rPr>
        <w:t xml:space="preserve">) </w:t>
        <w:br/>
      </w:r>
      <w:r>
        <w:rPr>
          <w:b/>
          <w:sz w:val="28"/>
          <w:szCs w:val="28"/>
          <w:lang w:val="uk-UA"/>
        </w:rPr>
        <w:t>нових та які були у використанні</w:t>
      </w:r>
      <w:r>
        <w:rPr>
          <w:b/>
          <w:sz w:val="28"/>
          <w:szCs w:val="28"/>
          <w:lang w:val="uk-UA" w:eastAsia="uk-UA"/>
        </w:rPr>
        <w:t>.</w:t>
      </w:r>
    </w:p>
    <w:p>
      <w:pPr>
        <w:pStyle w:val="Normal"/>
        <w:jc w:val="center"/>
        <w:rPr>
          <w:b/>
          <w:sz w:val="28"/>
          <w:szCs w:val="28"/>
          <w:lang w:val="uk-UA"/>
        </w:rPr>
      </w:pPr>
      <w:r>
        <w:rPr>
          <w:b/>
          <w:sz w:val="28"/>
          <w:szCs w:val="28"/>
          <w:lang w:val="uk-UA"/>
        </w:rPr>
        <w:t>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W w:w="8117" w:type="dxa"/>
        <w:jc w:val="center"/>
        <w:tblInd w:w="0" w:type="dxa"/>
        <w:tblLayout w:type="fixed"/>
        <w:tblCellMar>
          <w:top w:w="0" w:type="dxa"/>
          <w:left w:w="108" w:type="dxa"/>
          <w:bottom w:w="0" w:type="dxa"/>
          <w:right w:w="108" w:type="dxa"/>
        </w:tblCellMar>
        <w:tblLook w:val="00a0"/>
      </w:tblPr>
      <w:tblGrid>
        <w:gridCol w:w="1647"/>
        <w:gridCol w:w="3201"/>
        <w:gridCol w:w="3269"/>
      </w:tblGrid>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eastAsia="uk-UA"/>
              </w:rPr>
            </w:pPr>
            <w:r>
              <w:rPr>
                <w:b/>
                <w:sz w:val="28"/>
                <w:szCs w:val="28"/>
                <w:lang w:val="uk-UA"/>
              </w:rPr>
              <w:t>Рік</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Загальний обсяг фінансування, млн. грн.</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eastAsia="uk-UA"/>
              </w:rPr>
            </w:pPr>
            <w:r>
              <w:rPr>
                <w:b/>
                <w:sz w:val="28"/>
                <w:szCs w:val="28"/>
                <w:lang w:val="uk-UA" w:eastAsia="uk-UA"/>
              </w:rPr>
              <w:t>Кількість, од.</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rPr>
              <w:t>2026</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180,0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5</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rPr>
              <w:t>2027</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190,0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5</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rPr>
              <w:t>2028</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190,0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eastAsia="uk-UA"/>
              </w:rPr>
            </w:pPr>
            <w:r>
              <w:rPr>
                <w:sz w:val="28"/>
                <w:szCs w:val="28"/>
                <w:lang w:val="uk-UA" w:eastAsia="uk-UA"/>
              </w:rPr>
              <w:t>5</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2029</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190,0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5</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2030</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190,0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5</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Разом</w:t>
            </w:r>
          </w:p>
        </w:tc>
        <w:tc>
          <w:tcPr>
            <w:tcW w:w="32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940,0</w:t>
            </w:r>
          </w:p>
        </w:tc>
        <w:tc>
          <w:tcPr>
            <w:tcW w:w="32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25</w:t>
            </w:r>
          </w:p>
        </w:tc>
      </w:tr>
    </w:tbl>
    <w:p>
      <w:pPr>
        <w:pStyle w:val="Normal"/>
        <w:rPr>
          <w:sz w:val="28"/>
          <w:szCs w:val="28"/>
          <w:lang w:val="uk-UA"/>
        </w:rPr>
      </w:pPr>
      <w:r>
        <w:rPr>
          <w:sz w:val="28"/>
          <w:szCs w:val="28"/>
          <w:lang w:val="uk-UA"/>
        </w:rPr>
      </w:r>
    </w:p>
    <w:p>
      <w:pPr>
        <w:pStyle w:val="Normal"/>
        <w:snapToGrid w:val="false"/>
        <w:jc w:val="both"/>
        <w:rPr>
          <w:sz w:val="28"/>
          <w:szCs w:val="28"/>
          <w:lang w:val="uk-UA"/>
        </w:rPr>
      </w:pPr>
      <w:r>
        <w:rPr>
          <w:sz w:val="28"/>
          <w:szCs w:val="28"/>
          <w:lang w:val="uk-UA"/>
        </w:rPr>
      </w:r>
      <w:r>
        <w:br w:type="page"/>
      </w:r>
    </w:p>
    <w:p>
      <w:pPr>
        <w:pStyle w:val="Normal"/>
        <w:snapToGrid w:val="false"/>
        <w:spacing w:before="0" w:after="0"/>
        <w:ind w:left="6804"/>
        <w:rPr>
          <w:sz w:val="28"/>
          <w:szCs w:val="28"/>
          <w:lang w:val="uk-UA"/>
        </w:rPr>
      </w:pPr>
      <w:r>
        <w:rPr>
          <w:sz w:val="28"/>
          <w:szCs w:val="28"/>
          <w:lang w:val="uk-UA"/>
        </w:rPr>
        <w:t xml:space="preserve">Додаток 3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5.3.)</w:t>
      </w:r>
    </w:p>
    <w:p>
      <w:pPr>
        <w:pStyle w:val="Normal"/>
        <w:snapToGrid w:val="false"/>
        <w:jc w:val="both"/>
        <w:rPr>
          <w:sz w:val="28"/>
          <w:szCs w:val="28"/>
          <w:lang w:val="uk-UA" w:eastAsia="ar-SA"/>
        </w:rPr>
      </w:pPr>
      <w:r>
        <w:rPr>
          <w:sz w:val="28"/>
          <w:szCs w:val="28"/>
          <w:lang w:val="uk-UA" w:eastAsia="ar-SA"/>
        </w:rPr>
      </w:r>
    </w:p>
    <w:p>
      <w:pPr>
        <w:pStyle w:val="Normal"/>
        <w:ind w:firstLine="6804"/>
        <w:rPr>
          <w:sz w:val="28"/>
          <w:szCs w:val="28"/>
          <w:lang w:val="uk-UA"/>
        </w:rPr>
      </w:pPr>
      <w:r>
        <w:rPr>
          <w:sz w:val="28"/>
          <w:szCs w:val="28"/>
          <w:lang w:val="uk-UA"/>
        </w:rPr>
      </w:r>
    </w:p>
    <w:p>
      <w:pPr>
        <w:pStyle w:val="Normal"/>
        <w:tabs>
          <w:tab w:val="clear" w:pos="708"/>
          <w:tab w:val="left" w:pos="5580" w:leader="none"/>
        </w:tabs>
        <w:jc w:val="both"/>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t>Фінансування заходів щодо реконструкції рухомого складу</w:t>
      </w:r>
    </w:p>
    <w:p>
      <w:pPr>
        <w:pStyle w:val="Normal"/>
        <w:tabs>
          <w:tab w:val="clear" w:pos="708"/>
          <w:tab w:val="left" w:pos="0" w:leader="none"/>
        </w:tabs>
        <w:jc w:val="center"/>
        <w:rPr>
          <w:b/>
          <w:sz w:val="28"/>
          <w:szCs w:val="28"/>
          <w:lang w:val="uk-UA"/>
        </w:rPr>
      </w:pPr>
      <w:r>
        <w:rPr>
          <w:b/>
          <w:sz w:val="28"/>
          <w:szCs w:val="28"/>
          <w:lang w:val="uk-UA"/>
        </w:rPr>
        <w:t xml:space="preserve">міського електричного та автомобільного транспорту </w:t>
      </w:r>
    </w:p>
    <w:p>
      <w:pPr>
        <w:pStyle w:val="Normal"/>
        <w:tabs>
          <w:tab w:val="clear" w:pos="708"/>
          <w:tab w:val="left" w:pos="0" w:leader="none"/>
        </w:tabs>
        <w:jc w:val="center"/>
        <w:rPr>
          <w:b/>
          <w:sz w:val="28"/>
          <w:szCs w:val="28"/>
          <w:lang w:val="uk-UA"/>
        </w:rPr>
      </w:pPr>
      <w:r>
        <w:rPr>
          <w:b/>
          <w:sz w:val="28"/>
          <w:szCs w:val="28"/>
          <w:lang w:val="uk-UA"/>
        </w:rPr>
        <w:t>КП КМР «Транспорт»</w:t>
      </w:r>
    </w:p>
    <w:p>
      <w:pPr>
        <w:pStyle w:val="Normal"/>
        <w:tabs>
          <w:tab w:val="clear" w:pos="708"/>
          <w:tab w:val="left" w:pos="0" w:leader="none"/>
        </w:tabs>
        <w:jc w:val="center"/>
        <w:rPr>
          <w:b/>
          <w:sz w:val="28"/>
          <w:szCs w:val="28"/>
          <w:lang w:val="uk-UA"/>
        </w:rPr>
      </w:pPr>
      <w:r>
        <w:rPr>
          <w:b/>
          <w:sz w:val="28"/>
          <w:szCs w:val="28"/>
          <w:lang w:val="uk-UA"/>
        </w:rPr>
      </w:r>
    </w:p>
    <w:tbl>
      <w:tblPr>
        <w:tblW w:w="9464" w:type="dxa"/>
        <w:jc w:val="left"/>
        <w:tblInd w:w="15" w:type="dxa"/>
        <w:tblLayout w:type="fixed"/>
        <w:tblCellMar>
          <w:top w:w="0" w:type="dxa"/>
          <w:left w:w="10" w:type="dxa"/>
          <w:bottom w:w="0" w:type="dxa"/>
          <w:right w:w="10" w:type="dxa"/>
        </w:tblCellMar>
        <w:tblLook w:val="01e0"/>
      </w:tblPr>
      <w:tblGrid>
        <w:gridCol w:w="1073"/>
        <w:gridCol w:w="1547"/>
        <w:gridCol w:w="2157"/>
        <w:gridCol w:w="1470"/>
        <w:gridCol w:w="1842"/>
        <w:gridCol w:w="1374"/>
      </w:tblGrid>
      <w:tr>
        <w:trPr>
          <w:trHeight w:val="440" w:hRule="atLeast"/>
        </w:trPr>
        <w:tc>
          <w:tcPr>
            <w:tcW w:w="10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Рік</w:t>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 xml:space="preserve">Кількість,  од. </w:t>
            </w:r>
          </w:p>
        </w:tc>
        <w:tc>
          <w:tcPr>
            <w:tcW w:w="21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Загальний обсяг фінансування, млн. грн.</w:t>
            </w:r>
          </w:p>
        </w:tc>
        <w:tc>
          <w:tcPr>
            <w:tcW w:w="468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У тому числі за рахунок:</w:t>
            </w:r>
          </w:p>
        </w:tc>
      </w:tr>
      <w:tr>
        <w:trPr>
          <w:trHeight w:val="380" w:hRule="atLeast"/>
        </w:trPr>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1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 w:val="left" w:pos="0" w:leader="none"/>
              </w:tabs>
              <w:ind w:right="-108"/>
              <w:jc w:val="center"/>
              <w:rPr>
                <w:b/>
                <w:lang w:val="uk-UA"/>
              </w:rPr>
            </w:pPr>
            <w:r>
              <w:rPr>
                <w:b/>
                <w:lang w:val="uk-UA"/>
              </w:rPr>
              <w:t xml:space="preserve">державного </w:t>
            </w:r>
          </w:p>
          <w:p>
            <w:pPr>
              <w:pStyle w:val="Normal"/>
              <w:tabs>
                <w:tab w:val="clear" w:pos="708"/>
                <w:tab w:val="left" w:pos="-165" w:leader="none"/>
                <w:tab w:val="left" w:pos="0" w:leader="none"/>
              </w:tabs>
              <w:ind w:right="-108"/>
              <w:jc w:val="center"/>
              <w:rPr>
                <w:b/>
                <w:lang w:val="uk-UA"/>
              </w:rPr>
            </w:pPr>
            <w:r>
              <w:rPr>
                <w:b/>
                <w:lang w:val="uk-UA"/>
              </w:rPr>
              <w:t>бюджету,</w:t>
            </w:r>
          </w:p>
          <w:p>
            <w:pPr>
              <w:pStyle w:val="Normal"/>
              <w:tabs>
                <w:tab w:val="clear" w:pos="708"/>
                <w:tab w:val="left" w:pos="-165" w:leader="none"/>
                <w:tab w:val="left" w:pos="0" w:leader="none"/>
              </w:tabs>
              <w:ind w:right="-108"/>
              <w:jc w:val="center"/>
              <w:rPr>
                <w:b/>
                <w:lang w:val="uk-UA"/>
              </w:rPr>
            </w:pPr>
            <w:r>
              <w:rPr>
                <w:b/>
                <w:lang w:val="uk-UA"/>
              </w:rPr>
              <w:t>млн. грн.</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 w:val="left" w:pos="0" w:leader="none"/>
              </w:tabs>
              <w:ind w:right="-108"/>
              <w:jc w:val="center"/>
              <w:rPr>
                <w:b/>
                <w:lang w:val="uk-UA"/>
              </w:rPr>
            </w:pPr>
            <w:r>
              <w:rPr>
                <w:b/>
                <w:lang w:val="uk-UA"/>
              </w:rPr>
              <w:t>бюджету Кам’янської міської територіальної громади,</w:t>
            </w:r>
          </w:p>
          <w:p>
            <w:pPr>
              <w:pStyle w:val="Normal"/>
              <w:tabs>
                <w:tab w:val="clear" w:pos="708"/>
                <w:tab w:val="left" w:pos="0" w:leader="none"/>
                <w:tab w:val="left" w:pos="298" w:leader="none"/>
              </w:tabs>
              <w:jc w:val="center"/>
              <w:rPr>
                <w:b/>
                <w:lang w:val="uk-UA"/>
              </w:rPr>
            </w:pPr>
            <w:r>
              <w:rPr>
                <w:b/>
                <w:lang w:val="uk-UA"/>
              </w:rPr>
              <w:t>млн. грн.</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 w:val="left" w:pos="298" w:leader="none"/>
              </w:tabs>
              <w:jc w:val="center"/>
              <w:rPr>
                <w:b/>
                <w:lang w:val="uk-UA"/>
              </w:rPr>
            </w:pPr>
            <w:r>
              <w:rPr>
                <w:b/>
                <w:lang w:val="uk-UA"/>
              </w:rPr>
              <w:t>власних</w:t>
            </w:r>
          </w:p>
          <w:p>
            <w:pPr>
              <w:pStyle w:val="Normal"/>
              <w:tabs>
                <w:tab w:val="clear" w:pos="708"/>
                <w:tab w:val="left" w:pos="0" w:leader="none"/>
                <w:tab w:val="left" w:pos="298" w:leader="none"/>
              </w:tabs>
              <w:jc w:val="center"/>
              <w:rPr>
                <w:b/>
                <w:lang w:val="uk-UA"/>
              </w:rPr>
            </w:pPr>
            <w:r>
              <w:rPr>
                <w:b/>
                <w:lang w:val="uk-UA"/>
              </w:rPr>
              <w:t>коштів,</w:t>
            </w:r>
          </w:p>
          <w:p>
            <w:pPr>
              <w:pStyle w:val="Normal"/>
              <w:tabs>
                <w:tab w:val="clear" w:pos="708"/>
                <w:tab w:val="left" w:pos="0" w:leader="none"/>
                <w:tab w:val="left" w:pos="298" w:leader="none"/>
              </w:tabs>
              <w:jc w:val="center"/>
              <w:rPr>
                <w:b/>
                <w:lang w:val="uk-UA"/>
              </w:rPr>
            </w:pPr>
            <w:r>
              <w:rPr>
                <w:b/>
                <w:lang w:val="uk-UA"/>
              </w:rPr>
              <w:t>млн. грн.</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2026</w:t>
            </w:r>
          </w:p>
        </w:tc>
        <w:tc>
          <w:tcPr>
            <w:tcW w:w="1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w:t>
            </w:r>
          </w:p>
        </w:tc>
        <w:tc>
          <w:tcPr>
            <w:tcW w:w="21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33,0</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30,0</w:t>
            </w:r>
          </w:p>
        </w:tc>
        <w:tc>
          <w:tcPr>
            <w:tcW w:w="13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2027</w:t>
            </w:r>
          </w:p>
        </w:tc>
        <w:tc>
          <w:tcPr>
            <w:tcW w:w="1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w:t>
            </w:r>
          </w:p>
        </w:tc>
        <w:tc>
          <w:tcPr>
            <w:tcW w:w="21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33,0</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30,0</w:t>
            </w:r>
          </w:p>
        </w:tc>
        <w:tc>
          <w:tcPr>
            <w:tcW w:w="13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2028</w:t>
            </w:r>
          </w:p>
        </w:tc>
        <w:tc>
          <w:tcPr>
            <w:tcW w:w="1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w:t>
            </w:r>
          </w:p>
        </w:tc>
        <w:tc>
          <w:tcPr>
            <w:tcW w:w="21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33,0</w:t>
            </w:r>
          </w:p>
        </w:tc>
        <w:tc>
          <w:tcPr>
            <w:tcW w:w="14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30,0</w:t>
            </w:r>
          </w:p>
        </w:tc>
        <w:tc>
          <w:tcPr>
            <w:tcW w:w="13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3,0</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2029</w:t>
            </w:r>
          </w:p>
        </w:tc>
        <w:tc>
          <w:tcPr>
            <w:tcW w:w="154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w:t>
            </w:r>
          </w:p>
        </w:tc>
        <w:tc>
          <w:tcPr>
            <w:tcW w:w="215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33,0</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30,0</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3,0</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2030</w:t>
            </w:r>
          </w:p>
        </w:tc>
        <w:tc>
          <w:tcPr>
            <w:tcW w:w="154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w:t>
            </w:r>
          </w:p>
        </w:tc>
        <w:tc>
          <w:tcPr>
            <w:tcW w:w="215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33,0</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30,0</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3,0</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Разом</w:t>
            </w:r>
          </w:p>
        </w:tc>
        <w:tc>
          <w:tcPr>
            <w:tcW w:w="1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15</w:t>
            </w:r>
          </w:p>
        </w:tc>
        <w:tc>
          <w:tcPr>
            <w:tcW w:w="21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165,0</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150,0</w:t>
            </w:r>
          </w:p>
        </w:tc>
        <w:tc>
          <w:tcPr>
            <w:tcW w:w="13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15,0</w:t>
            </w:r>
          </w:p>
        </w:tc>
      </w:tr>
    </w:tbl>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4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5.4.)</w:t>
      </w:r>
    </w:p>
    <w:p>
      <w:pPr>
        <w:pStyle w:val="Normal"/>
        <w:snapToGrid w:val="false"/>
        <w:ind w:firstLine="992" w:left="5245"/>
        <w:jc w:val="both"/>
        <w:rPr>
          <w:sz w:val="28"/>
          <w:szCs w:val="28"/>
          <w:lang w:val="uk-UA"/>
        </w:rPr>
      </w:pPr>
      <w:r>
        <w:rPr>
          <w:sz w:val="28"/>
          <w:szCs w:val="28"/>
          <w:lang w:val="uk-UA"/>
        </w:rPr>
      </w:r>
    </w:p>
    <w:p>
      <w:pPr>
        <w:pStyle w:val="Normal"/>
        <w:snapToGrid w:val="false"/>
        <w:ind w:firstLine="992" w:left="5245"/>
        <w:jc w:val="both"/>
        <w:rPr>
          <w:sz w:val="28"/>
          <w:szCs w:val="28"/>
          <w:lang w:val="uk-UA"/>
        </w:rPr>
      </w:pPr>
      <w:r>
        <w:rPr>
          <w:sz w:val="28"/>
          <w:szCs w:val="28"/>
          <w:lang w:val="uk-UA"/>
        </w:rPr>
      </w:r>
    </w:p>
    <w:p>
      <w:pPr>
        <w:pStyle w:val="Normal"/>
        <w:spacing w:before="40" w:after="0"/>
        <w:jc w:val="center"/>
        <w:rPr>
          <w:b/>
          <w:sz w:val="28"/>
          <w:szCs w:val="28"/>
          <w:lang w:val="uk-UA" w:eastAsia="uk-UA"/>
        </w:rPr>
      </w:pPr>
      <w:r>
        <w:rPr>
          <w:b/>
          <w:sz w:val="28"/>
          <w:szCs w:val="28"/>
          <w:lang w:val="uk-UA" w:eastAsia="uk-UA"/>
        </w:rPr>
        <w:t xml:space="preserve">Фінансування заходів з придбання спеціального транспорту </w:t>
        <w:br/>
        <w:t>(аварійні машини, автовишки, трактори тощо) за рахунок коштів бюджету Кам’янської міської територіальної громади.</w:t>
      </w:r>
    </w:p>
    <w:p>
      <w:pPr>
        <w:pStyle w:val="Normal"/>
        <w:spacing w:before="40" w:after="0"/>
        <w:jc w:val="center"/>
        <w:rPr>
          <w:b/>
          <w:sz w:val="28"/>
          <w:szCs w:val="28"/>
          <w:lang w:val="uk-UA" w:eastAsia="uk-UA"/>
        </w:rPr>
      </w:pPr>
      <w:r>
        <w:rPr>
          <w:b/>
          <w:sz w:val="28"/>
          <w:szCs w:val="28"/>
          <w:lang w:val="uk-UA" w:eastAsia="uk-UA"/>
        </w:rPr>
        <w:t>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p>
      <w:pPr>
        <w:pStyle w:val="Normal"/>
        <w:tabs>
          <w:tab w:val="clear" w:pos="708"/>
          <w:tab w:val="left" w:pos="0" w:leader="none"/>
        </w:tabs>
        <w:jc w:val="center"/>
        <w:rPr>
          <w:sz w:val="28"/>
          <w:szCs w:val="28"/>
          <w:lang w:val="uk-UA"/>
        </w:rPr>
      </w:pPr>
      <w:r>
        <w:rPr>
          <w:sz w:val="28"/>
          <w:szCs w:val="28"/>
          <w:lang w:val="uk-UA"/>
        </w:rPr>
      </w:r>
    </w:p>
    <w:tbl>
      <w:tblPr>
        <w:tblW w:w="7820" w:type="dxa"/>
        <w:jc w:val="left"/>
        <w:tblInd w:w="1159" w:type="dxa"/>
        <w:tblLayout w:type="fixed"/>
        <w:tblCellMar>
          <w:top w:w="0" w:type="dxa"/>
          <w:left w:w="10" w:type="dxa"/>
          <w:bottom w:w="0" w:type="dxa"/>
          <w:right w:w="10" w:type="dxa"/>
        </w:tblCellMar>
        <w:tblLook w:val="01e0"/>
      </w:tblPr>
      <w:tblGrid>
        <w:gridCol w:w="1994"/>
        <w:gridCol w:w="2694"/>
        <w:gridCol w:w="3132"/>
      </w:tblGrid>
      <w:tr>
        <w:trPr>
          <w:trHeight w:val="570" w:hRule="atLeast"/>
        </w:trPr>
        <w:tc>
          <w:tcPr>
            <w:tcW w:w="19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b/>
                <w:lang w:val="uk-UA"/>
              </w:rPr>
            </w:pPr>
            <w:r>
              <w:rPr>
                <w:b/>
                <w:lang w:val="uk-UA"/>
              </w:rPr>
              <w:t>Рік</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b/>
                <w:lang w:val="uk-UA"/>
              </w:rPr>
            </w:pPr>
            <w:r>
              <w:rPr>
                <w:b/>
                <w:lang w:val="uk-UA"/>
              </w:rPr>
              <w:t xml:space="preserve">Кількість,  од. </w:t>
            </w:r>
          </w:p>
        </w:tc>
        <w:tc>
          <w:tcPr>
            <w:tcW w:w="31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uto" w:line="276"/>
              <w:jc w:val="center"/>
              <w:rPr>
                <w:b/>
                <w:lang w:val="uk-UA"/>
              </w:rPr>
            </w:pPr>
            <w:r>
              <w:rPr>
                <w:b/>
                <w:lang w:val="uk-UA"/>
              </w:rPr>
              <w:t>Загальний обсяг фінансування, млн. грн.</w:t>
            </w:r>
          </w:p>
        </w:tc>
      </w:tr>
      <w:tr>
        <w:trPr>
          <w:trHeight w:val="570" w:hRule="atLeast"/>
        </w:trPr>
        <w:tc>
          <w:tcPr>
            <w:tcW w:w="19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lang w:val="uk-UA"/>
              </w:rPr>
            </w:pPr>
            <w:r>
              <w:rPr>
                <w:lang w:val="uk-UA"/>
              </w:rPr>
            </w:r>
          </w:p>
        </w:tc>
        <w:tc>
          <w:tcPr>
            <w:tcW w:w="26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lang w:val="uk-UA"/>
              </w:rPr>
            </w:pPr>
            <w:r>
              <w:rPr>
                <w:lang w:val="uk-UA"/>
              </w:rPr>
            </w:r>
          </w:p>
        </w:tc>
        <w:tc>
          <w:tcPr>
            <w:tcW w:w="31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lang w:val="uk-UA"/>
              </w:rPr>
            </w:pPr>
            <w:r>
              <w:rPr>
                <w:lang w:val="uk-UA"/>
              </w:rPr>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w:t>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w:t>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w:t>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w:t>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w:t>
            </w:r>
          </w:p>
        </w:tc>
      </w:tr>
      <w:tr>
        <w:trPr/>
        <w:tc>
          <w:tcPr>
            <w:tcW w:w="19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5</w:t>
            </w:r>
          </w:p>
        </w:tc>
        <w:tc>
          <w:tcPr>
            <w:tcW w:w="31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9,0</w:t>
            </w:r>
          </w:p>
        </w:tc>
      </w:tr>
    </w:tbl>
    <w:p>
      <w:pPr>
        <w:pStyle w:val="Normal"/>
        <w:tabs>
          <w:tab w:val="clear" w:pos="708"/>
          <w:tab w:val="left" w:pos="0" w:leader="none"/>
        </w:tabs>
        <w:jc w:val="center"/>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Додаток 5</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5.5.)</w:t>
      </w:r>
    </w:p>
    <w:p>
      <w:pPr>
        <w:pStyle w:val="Normal"/>
        <w:snapToGrid w:val="false"/>
        <w:ind w:firstLine="992" w:left="5245"/>
        <w:jc w:val="both"/>
        <w:rPr>
          <w:sz w:val="28"/>
          <w:szCs w:val="28"/>
          <w:lang w:val="uk-UA"/>
        </w:rPr>
      </w:pPr>
      <w:r>
        <w:rPr>
          <w:sz w:val="28"/>
          <w:szCs w:val="28"/>
          <w:lang w:val="uk-UA"/>
        </w:rPr>
      </w:r>
    </w:p>
    <w:p>
      <w:pPr>
        <w:pStyle w:val="Normal"/>
        <w:snapToGrid w:val="false"/>
        <w:ind w:firstLine="992" w:left="5245"/>
        <w:jc w:val="both"/>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t>Фінансування заходів з проведення усіх видів ремонтів</w:t>
      </w:r>
    </w:p>
    <w:p>
      <w:pPr>
        <w:pStyle w:val="Normal"/>
        <w:tabs>
          <w:tab w:val="clear" w:pos="708"/>
          <w:tab w:val="left" w:pos="0" w:leader="none"/>
        </w:tabs>
        <w:jc w:val="center"/>
        <w:rPr>
          <w:b/>
          <w:sz w:val="28"/>
          <w:szCs w:val="28"/>
          <w:lang w:val="uk-UA"/>
        </w:rPr>
      </w:pPr>
      <w:r>
        <w:rPr>
          <w:b/>
          <w:sz w:val="28"/>
          <w:szCs w:val="28"/>
          <w:lang w:val="uk-UA"/>
        </w:rPr>
        <w:t xml:space="preserve"> </w:t>
      </w:r>
      <w:r>
        <w:rPr>
          <w:b/>
          <w:sz w:val="28"/>
          <w:szCs w:val="28"/>
          <w:lang w:val="uk-UA"/>
        </w:rPr>
        <w:t xml:space="preserve">парку рухомого складу міського електричного </w:t>
      </w:r>
    </w:p>
    <w:p>
      <w:pPr>
        <w:pStyle w:val="Normal"/>
        <w:tabs>
          <w:tab w:val="clear" w:pos="708"/>
          <w:tab w:val="left" w:pos="0" w:leader="none"/>
        </w:tabs>
        <w:jc w:val="center"/>
        <w:rPr>
          <w:b/>
          <w:sz w:val="28"/>
          <w:szCs w:val="28"/>
          <w:lang w:val="uk-UA"/>
        </w:rPr>
      </w:pPr>
      <w:r>
        <w:rPr>
          <w:b/>
          <w:sz w:val="28"/>
          <w:szCs w:val="28"/>
          <w:lang w:val="uk-UA"/>
        </w:rPr>
        <w:t>та автомобільного транспорту</w:t>
      </w:r>
    </w:p>
    <w:p>
      <w:pPr>
        <w:pStyle w:val="Normal"/>
        <w:tabs>
          <w:tab w:val="clear" w:pos="708"/>
          <w:tab w:val="left" w:pos="684" w:leader="none"/>
          <w:tab w:val="left" w:pos="798" w:leader="none"/>
        </w:tabs>
        <w:jc w:val="center"/>
        <w:rPr>
          <w:b/>
          <w:sz w:val="28"/>
          <w:szCs w:val="28"/>
          <w:lang w:val="uk-UA"/>
        </w:rPr>
      </w:pPr>
      <w:r>
        <w:rPr>
          <w:b/>
          <w:sz w:val="28"/>
          <w:szCs w:val="28"/>
          <w:lang w:val="uk-UA"/>
        </w:rPr>
        <w:t>КП КМР «Транспорт»</w:t>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tbl>
      <w:tblPr>
        <w:tblW w:w="9464" w:type="dxa"/>
        <w:jc w:val="left"/>
        <w:tblInd w:w="15" w:type="dxa"/>
        <w:tblLayout w:type="fixed"/>
        <w:tblCellMar>
          <w:top w:w="0" w:type="dxa"/>
          <w:left w:w="10" w:type="dxa"/>
          <w:bottom w:w="0" w:type="dxa"/>
          <w:right w:w="10" w:type="dxa"/>
        </w:tblCellMar>
        <w:tblLook w:val="01e0"/>
      </w:tblPr>
      <w:tblGrid>
        <w:gridCol w:w="1041"/>
        <w:gridCol w:w="1511"/>
        <w:gridCol w:w="2109"/>
        <w:gridCol w:w="1516"/>
        <w:gridCol w:w="1796"/>
        <w:gridCol w:w="1490"/>
      </w:tblGrid>
      <w:tr>
        <w:trPr>
          <w:trHeight w:val="440" w:hRule="atLeast"/>
        </w:trPr>
        <w:tc>
          <w:tcPr>
            <w:tcW w:w="10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Рік</w:t>
            </w:r>
          </w:p>
        </w:tc>
        <w:tc>
          <w:tcPr>
            <w:tcW w:w="15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 xml:space="preserve">Кількість, що підлягає ремонту, од. </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Загальний обсяг фінансування, млн. грн.</w:t>
            </w:r>
          </w:p>
        </w:tc>
        <w:tc>
          <w:tcPr>
            <w:tcW w:w="4802"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У тому числі за рахунок:</w:t>
            </w:r>
          </w:p>
        </w:tc>
      </w:tr>
      <w:tr>
        <w:trPr>
          <w:trHeight w:val="380" w:hRule="atLeast"/>
        </w:trPr>
        <w:tc>
          <w:tcPr>
            <w:tcW w:w="1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lang w:val="uk-UA"/>
              </w:rPr>
              <w:t>державного бюджету,</w:t>
            </w:r>
          </w:p>
          <w:p>
            <w:pPr>
              <w:pStyle w:val="Normal"/>
              <w:tabs>
                <w:tab w:val="clear" w:pos="708"/>
                <w:tab w:val="left" w:pos="-165" w:leader="none"/>
              </w:tabs>
              <w:ind w:right="-108"/>
              <w:jc w:val="center"/>
              <w:rPr>
                <w:b/>
                <w:lang w:val="uk-UA"/>
              </w:rPr>
            </w:pPr>
            <w:r>
              <w:rPr>
                <w:b/>
                <w:lang w:val="uk-UA"/>
              </w:rPr>
              <w:t>млн. грн.</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lang w:val="uk-UA"/>
              </w:rPr>
              <w:t>бюджету Кам’янської міської територіальної громади,</w:t>
            </w:r>
          </w:p>
          <w:p>
            <w:pPr>
              <w:pStyle w:val="Normal"/>
              <w:tabs>
                <w:tab w:val="clear" w:pos="708"/>
                <w:tab w:val="left" w:pos="298" w:leader="none"/>
              </w:tabs>
              <w:jc w:val="center"/>
              <w:rPr>
                <w:b/>
                <w:lang w:val="uk-UA"/>
              </w:rPr>
            </w:pPr>
            <w:r>
              <w:rPr>
                <w:b/>
                <w:lang w:val="uk-UA"/>
              </w:rPr>
              <w:t>млн. грн.</w:t>
            </w:r>
          </w:p>
        </w:tc>
        <w:tc>
          <w:tcPr>
            <w:tcW w:w="14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власних коштів,</w:t>
            </w:r>
          </w:p>
          <w:p>
            <w:pPr>
              <w:pStyle w:val="Normal"/>
              <w:tabs>
                <w:tab w:val="clear" w:pos="708"/>
                <w:tab w:val="left" w:pos="0" w:leader="none"/>
              </w:tabs>
              <w:jc w:val="center"/>
              <w:rPr>
                <w:b/>
                <w:lang w:val="uk-UA"/>
              </w:rPr>
            </w:pPr>
            <w:r>
              <w:rPr>
                <w:b/>
                <w:lang w:val="uk-UA"/>
              </w:rPr>
              <w:t>млн. грн.</w:t>
            </w:r>
          </w:p>
        </w:tc>
      </w:tr>
      <w:tr>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5</w:t>
            </w:r>
          </w:p>
        </w:tc>
        <w:tc>
          <w:tcPr>
            <w:tcW w:w="21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13,0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9,0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4,0</w:t>
            </w:r>
          </w:p>
        </w:tc>
      </w:tr>
      <w:tr>
        <w:trPr>
          <w:trHeight w:val="58" w:hRule="atLeast"/>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5</w:t>
            </w:r>
          </w:p>
        </w:tc>
        <w:tc>
          <w:tcPr>
            <w:tcW w:w="21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13,0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9,0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4,0</w:t>
            </w:r>
          </w:p>
        </w:tc>
      </w:tr>
      <w:tr>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5</w:t>
            </w:r>
          </w:p>
        </w:tc>
        <w:tc>
          <w:tcPr>
            <w:tcW w:w="21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9,0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4,0</w:t>
            </w:r>
          </w:p>
        </w:tc>
      </w:tr>
      <w:tr>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5</w:t>
            </w:r>
          </w:p>
        </w:tc>
        <w:tc>
          <w:tcPr>
            <w:tcW w:w="21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13,0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9,0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4,0</w:t>
            </w:r>
          </w:p>
        </w:tc>
      </w:tr>
      <w:tr>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5</w:t>
            </w:r>
          </w:p>
        </w:tc>
        <w:tc>
          <w:tcPr>
            <w:tcW w:w="21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13,0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9,0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4,0</w:t>
            </w:r>
          </w:p>
        </w:tc>
      </w:tr>
      <w:tr>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15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25</w:t>
            </w:r>
          </w:p>
        </w:tc>
        <w:tc>
          <w:tcPr>
            <w:tcW w:w="21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65,0</w:t>
            </w:r>
          </w:p>
        </w:tc>
        <w:tc>
          <w:tcPr>
            <w:tcW w:w="15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45,0</w:t>
            </w:r>
          </w:p>
        </w:tc>
        <w:tc>
          <w:tcPr>
            <w:tcW w:w="149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20,0</w:t>
            </w:r>
          </w:p>
        </w:tc>
      </w:tr>
    </w:tbl>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6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5.6.)</w:t>
      </w:r>
    </w:p>
    <w:p>
      <w:pPr>
        <w:pStyle w:val="Normal"/>
        <w:ind w:firstLine="6237"/>
        <w:jc w:val="both"/>
        <w:rPr>
          <w:sz w:val="28"/>
          <w:szCs w:val="28"/>
          <w:lang w:val="uk-UA"/>
        </w:rPr>
      </w:pPr>
      <w:r>
        <w:rPr>
          <w:sz w:val="28"/>
          <w:szCs w:val="28"/>
          <w:lang w:val="uk-UA"/>
        </w:rPr>
      </w:r>
    </w:p>
    <w:p>
      <w:pPr>
        <w:pStyle w:val="Normal"/>
        <w:ind w:firstLine="6237"/>
        <w:jc w:val="both"/>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t>Фінансування заходів з проведення капітальних ремонтів</w:t>
      </w:r>
    </w:p>
    <w:p>
      <w:pPr>
        <w:pStyle w:val="Normal"/>
        <w:tabs>
          <w:tab w:val="clear" w:pos="708"/>
          <w:tab w:val="left" w:pos="0" w:leader="none"/>
        </w:tabs>
        <w:jc w:val="center"/>
        <w:rPr>
          <w:b/>
          <w:sz w:val="28"/>
          <w:szCs w:val="28"/>
          <w:lang w:val="uk-UA"/>
        </w:rPr>
      </w:pPr>
      <w:r>
        <w:rPr>
          <w:b/>
          <w:sz w:val="28"/>
          <w:szCs w:val="28"/>
          <w:lang w:val="uk-UA"/>
        </w:rPr>
        <w:t>окремих ділянок трамвайної колії</w:t>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tbl>
      <w:tblPr>
        <w:tblW w:w="8834" w:type="dxa"/>
        <w:jc w:val="left"/>
        <w:tblInd w:w="265" w:type="dxa"/>
        <w:tblLayout w:type="fixed"/>
        <w:tblCellMar>
          <w:top w:w="0" w:type="dxa"/>
          <w:left w:w="10" w:type="dxa"/>
          <w:bottom w:w="0" w:type="dxa"/>
          <w:right w:w="10" w:type="dxa"/>
        </w:tblCellMar>
        <w:tblLook w:val="01e0"/>
      </w:tblPr>
      <w:tblGrid>
        <w:gridCol w:w="1886"/>
        <w:gridCol w:w="2121"/>
        <w:gridCol w:w="1524"/>
        <w:gridCol w:w="1796"/>
        <w:gridCol w:w="1507"/>
      </w:tblGrid>
      <w:tr>
        <w:trPr>
          <w:trHeight w:val="440" w:hRule="atLeast"/>
        </w:trPr>
        <w:tc>
          <w:tcPr>
            <w:tcW w:w="18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Рік</w:t>
            </w:r>
          </w:p>
        </w:tc>
        <w:tc>
          <w:tcPr>
            <w:tcW w:w="21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Загальний обсяг фінансування, млн. грн.</w:t>
            </w:r>
          </w:p>
        </w:tc>
        <w:tc>
          <w:tcPr>
            <w:tcW w:w="4827"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у тому числі за рахунок:</w:t>
            </w:r>
          </w:p>
        </w:tc>
      </w:tr>
      <w:tr>
        <w:trPr>
          <w:trHeight w:val="380" w:hRule="atLeast"/>
        </w:trPr>
        <w:tc>
          <w:tcPr>
            <w:tcW w:w="1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1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lang w:val="uk-UA"/>
              </w:rPr>
              <w:t>державного бюджету,</w:t>
            </w:r>
          </w:p>
          <w:p>
            <w:pPr>
              <w:pStyle w:val="Normal"/>
              <w:tabs>
                <w:tab w:val="clear" w:pos="708"/>
                <w:tab w:val="left" w:pos="-165" w:leader="none"/>
              </w:tabs>
              <w:ind w:right="-108"/>
              <w:jc w:val="center"/>
              <w:rPr>
                <w:b/>
                <w:lang w:val="uk-UA"/>
              </w:rPr>
            </w:pPr>
            <w:r>
              <w:rPr>
                <w:b/>
                <w:lang w:val="uk-UA"/>
              </w:rPr>
              <w:t>млн. грн.</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lang w:val="uk-UA"/>
              </w:rPr>
              <w:t>бюджету Кам’янської міської територіальної громади,</w:t>
            </w:r>
          </w:p>
          <w:p>
            <w:pPr>
              <w:pStyle w:val="Normal"/>
              <w:tabs>
                <w:tab w:val="clear" w:pos="708"/>
                <w:tab w:val="left" w:pos="298" w:leader="none"/>
              </w:tabs>
              <w:jc w:val="center"/>
              <w:rPr>
                <w:b/>
                <w:lang w:val="uk-UA"/>
              </w:rPr>
            </w:pPr>
            <w:r>
              <w:rPr>
                <w:b/>
                <w:lang w:val="uk-UA"/>
              </w:rPr>
              <w:t>млн. грн.</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власних коштів,</w:t>
            </w:r>
          </w:p>
          <w:p>
            <w:pPr>
              <w:pStyle w:val="Normal"/>
              <w:tabs>
                <w:tab w:val="clear" w:pos="708"/>
                <w:tab w:val="left" w:pos="0" w:leader="none"/>
              </w:tabs>
              <w:jc w:val="center"/>
              <w:rPr>
                <w:b/>
                <w:lang w:val="uk-UA"/>
              </w:rPr>
            </w:pPr>
            <w:r>
              <w:rPr>
                <w:b/>
                <w:lang w:val="uk-UA"/>
              </w:rPr>
              <w:t>млн. грн.</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2026</w:t>
            </w:r>
          </w:p>
        </w:tc>
        <w:tc>
          <w:tcPr>
            <w:tcW w:w="21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11,0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9,5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2027</w:t>
            </w:r>
          </w:p>
        </w:tc>
        <w:tc>
          <w:tcPr>
            <w:tcW w:w="21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11,0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9,5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2028</w:t>
            </w:r>
          </w:p>
        </w:tc>
        <w:tc>
          <w:tcPr>
            <w:tcW w:w="2121"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11,0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9,5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2029</w:t>
            </w:r>
          </w:p>
        </w:tc>
        <w:tc>
          <w:tcPr>
            <w:tcW w:w="21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11,0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9,5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2030</w:t>
            </w:r>
          </w:p>
        </w:tc>
        <w:tc>
          <w:tcPr>
            <w:tcW w:w="21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11,0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9,5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r>
      <w:tr>
        <w:trPr/>
        <w:tc>
          <w:tcPr>
            <w:tcW w:w="18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Разом</w:t>
            </w:r>
          </w:p>
        </w:tc>
        <w:tc>
          <w:tcPr>
            <w:tcW w:w="21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55,0</w:t>
            </w:r>
          </w:p>
        </w:tc>
        <w:tc>
          <w:tcPr>
            <w:tcW w:w="15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47,5</w:t>
            </w:r>
          </w:p>
        </w:tc>
        <w:tc>
          <w:tcPr>
            <w:tcW w:w="15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7,5</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7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5.7.)</w:t>
      </w:r>
    </w:p>
    <w:p>
      <w:pPr>
        <w:pStyle w:val="Normal"/>
        <w:ind w:firstLine="6237"/>
        <w:jc w:val="both"/>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r>
    </w:p>
    <w:p>
      <w:pPr>
        <w:pStyle w:val="Normal"/>
        <w:tabs>
          <w:tab w:val="clear" w:pos="708"/>
          <w:tab w:val="left" w:pos="0" w:leader="none"/>
        </w:tabs>
        <w:jc w:val="center"/>
        <w:rPr>
          <w:b/>
          <w:sz w:val="28"/>
          <w:szCs w:val="28"/>
          <w:lang w:val="uk-UA"/>
        </w:rPr>
      </w:pPr>
      <w:r>
        <w:rPr>
          <w:b/>
          <w:sz w:val="28"/>
          <w:szCs w:val="28"/>
          <w:lang w:val="uk-UA"/>
        </w:rPr>
        <w:t xml:space="preserve">Фінансування заходів з проведення капітальних ремонтів, </w:t>
        <w:br/>
        <w:t xml:space="preserve">реконструкції  контактно-кабельної мережі, тягових підстанцій </w:t>
        <w:br/>
        <w:t>та будівель тягових підстанцій КП КМР «Транспорт»</w:t>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tbl>
      <w:tblPr>
        <w:tblW w:w="7913" w:type="dxa"/>
        <w:jc w:val="left"/>
        <w:tblInd w:w="605" w:type="dxa"/>
        <w:tblLayout w:type="fixed"/>
        <w:tblCellMar>
          <w:top w:w="0" w:type="dxa"/>
          <w:left w:w="10" w:type="dxa"/>
          <w:bottom w:w="0" w:type="dxa"/>
          <w:right w:w="10" w:type="dxa"/>
        </w:tblCellMar>
        <w:tblLook w:val="01e0"/>
      </w:tblPr>
      <w:tblGrid>
        <w:gridCol w:w="1035"/>
        <w:gridCol w:w="2097"/>
        <w:gridCol w:w="1508"/>
        <w:gridCol w:w="1795"/>
        <w:gridCol w:w="1478"/>
      </w:tblGrid>
      <w:tr>
        <w:trPr>
          <w:trHeight w:val="440" w:hRule="atLeast"/>
        </w:trPr>
        <w:tc>
          <w:tcPr>
            <w:tcW w:w="10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Рік</w:t>
            </w:r>
          </w:p>
        </w:tc>
        <w:tc>
          <w:tcPr>
            <w:tcW w:w="20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Загальний обсяг фінансування, млн. грн.</w:t>
            </w:r>
          </w:p>
        </w:tc>
        <w:tc>
          <w:tcPr>
            <w:tcW w:w="4781"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у тому числі за рахунок:</w:t>
            </w:r>
          </w:p>
        </w:tc>
      </w:tr>
      <w:tr>
        <w:trPr>
          <w:trHeight w:val="380" w:hRule="atLeast"/>
        </w:trPr>
        <w:tc>
          <w:tcPr>
            <w:tcW w:w="10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0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lang w:val="uk-UA"/>
              </w:rPr>
              <w:t>державного бюджету,</w:t>
            </w:r>
          </w:p>
          <w:p>
            <w:pPr>
              <w:pStyle w:val="Normal"/>
              <w:tabs>
                <w:tab w:val="clear" w:pos="708"/>
                <w:tab w:val="left" w:pos="-165" w:leader="none"/>
              </w:tabs>
              <w:ind w:right="-108"/>
              <w:jc w:val="center"/>
              <w:rPr>
                <w:b/>
                <w:lang w:val="uk-UA"/>
              </w:rPr>
            </w:pPr>
            <w:r>
              <w:rPr>
                <w:b/>
                <w:lang w:val="uk-UA"/>
              </w:rPr>
              <w:t>млн. грн.</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lang w:val="uk-UA"/>
              </w:rPr>
              <w:t>бюджету Кам’янської міської територіальної громади,</w:t>
            </w:r>
          </w:p>
          <w:p>
            <w:pPr>
              <w:pStyle w:val="Normal"/>
              <w:tabs>
                <w:tab w:val="clear" w:pos="708"/>
                <w:tab w:val="left" w:pos="298" w:leader="none"/>
              </w:tabs>
              <w:jc w:val="center"/>
              <w:rPr>
                <w:b/>
                <w:lang w:val="uk-UA"/>
              </w:rPr>
            </w:pPr>
            <w:r>
              <w:rPr>
                <w:b/>
                <w:lang w:val="uk-UA"/>
              </w:rPr>
              <w:t>млн. грн.</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lang w:val="uk-UA"/>
              </w:rPr>
              <w:t>власних коштів,</w:t>
            </w:r>
          </w:p>
          <w:p>
            <w:pPr>
              <w:pStyle w:val="Normal"/>
              <w:tabs>
                <w:tab w:val="clear" w:pos="708"/>
                <w:tab w:val="left" w:pos="0" w:leader="none"/>
              </w:tabs>
              <w:jc w:val="center"/>
              <w:rPr>
                <w:b/>
                <w:lang w:val="uk-UA"/>
              </w:rPr>
            </w:pPr>
            <w:r>
              <w:rPr>
                <w:b/>
                <w:lang w:val="uk-UA"/>
              </w:rPr>
              <w:t>млн. грн.</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2026</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13,2</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12,0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1,2</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2027</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13,3</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12,0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1,3</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2028</w:t>
            </w:r>
          </w:p>
        </w:tc>
        <w:tc>
          <w:tcPr>
            <w:tcW w:w="209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13,4</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12,0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1,4</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2029</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13,4</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12,0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1,4</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2030</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13,4</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12,0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1,4</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Разом</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66,7</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60,0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6,7</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8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5.8.)</w:t>
      </w:r>
    </w:p>
    <w:p>
      <w:pPr>
        <w:pStyle w:val="Normal"/>
        <w:snapToGrid w:val="false"/>
        <w:ind w:firstLine="992" w:left="5245"/>
        <w:jc w:val="both"/>
        <w:rPr>
          <w:sz w:val="28"/>
          <w:szCs w:val="28"/>
          <w:lang w:val="uk-UA"/>
        </w:rPr>
      </w:pPr>
      <w:r>
        <w:rPr>
          <w:sz w:val="28"/>
          <w:szCs w:val="28"/>
          <w:lang w:val="uk-UA"/>
        </w:rPr>
      </w:r>
    </w:p>
    <w:p>
      <w:pPr>
        <w:pStyle w:val="Normal"/>
        <w:tabs>
          <w:tab w:val="clear" w:pos="708"/>
          <w:tab w:val="left" w:pos="0" w:leader="none"/>
        </w:tabs>
        <w:jc w:val="center"/>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Фінансування заходів з придбання обладнання, інструментів, запасних частин, матеріалів, робіт та послуг для проведення першого технічного обслуговування (ТО-1), другого технічного обслуговування (ТО-2), сезонного технічного обслуговування (СО), щоденного обслуговування, капітального, середнього, поточного, планово-попереджувального, непланового ремонтів рухомого складу, вузлів і агрегатів рухомого складу, трамвайної колії та контактно-кабельної мережі, тягових підстанцій міського електричного </w:t>
        <w:br/>
        <w:t>та автомобільного транспорту КП КМР «Транспорт»</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W w:w="9185" w:type="dxa"/>
        <w:jc w:val="left"/>
        <w:tblInd w:w="205" w:type="dxa"/>
        <w:tblLayout w:type="fixed"/>
        <w:tblCellMar>
          <w:top w:w="0" w:type="dxa"/>
          <w:left w:w="10" w:type="dxa"/>
          <w:bottom w:w="0" w:type="dxa"/>
          <w:right w:w="10" w:type="dxa"/>
        </w:tblCellMar>
        <w:tblLook w:val="01e0"/>
      </w:tblPr>
      <w:tblGrid>
        <w:gridCol w:w="1830"/>
        <w:gridCol w:w="2556"/>
        <w:gridCol w:w="2720"/>
        <w:gridCol w:w="2078"/>
      </w:tblGrid>
      <w:tr>
        <w:trPr>
          <w:trHeight w:val="1196" w:hRule="atLeast"/>
        </w:trPr>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5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eastAsia="uk-UA"/>
              </w:rPr>
            </w:pPr>
            <w:r>
              <w:rPr>
                <w:b/>
                <w:szCs w:val="28"/>
                <w:lang w:val="uk-UA"/>
              </w:rPr>
              <w:t xml:space="preserve">Загальний обсяг фінансування </w:t>
            </w:r>
            <w:r>
              <w:rPr>
                <w:b/>
                <w:szCs w:val="28"/>
                <w:lang w:val="uk-UA" w:eastAsia="uk-UA"/>
              </w:rPr>
              <w:t xml:space="preserve">за рахунок коштів бюджету </w:t>
            </w:r>
          </w:p>
          <w:p>
            <w:pPr>
              <w:pStyle w:val="Normal"/>
              <w:tabs>
                <w:tab w:val="clear" w:pos="708"/>
                <w:tab w:val="left" w:pos="0" w:leader="none"/>
              </w:tabs>
              <w:jc w:val="center"/>
              <w:rPr>
                <w:b/>
                <w:lang w:val="uk-UA"/>
              </w:rPr>
            </w:pPr>
            <w:r>
              <w:rPr>
                <w:b/>
                <w:szCs w:val="28"/>
                <w:lang w:val="uk-UA" w:eastAsia="uk-UA"/>
              </w:rPr>
              <w:t>Кам’янської міської територіальної громади</w:t>
            </w:r>
            <w:r>
              <w:rPr>
                <w:b/>
                <w:szCs w:val="28"/>
                <w:lang w:val="uk-UA"/>
              </w:rPr>
              <w:t>, млн. грн.</w:t>
            </w:r>
          </w:p>
        </w:tc>
        <w:tc>
          <w:tcPr>
            <w:tcW w:w="20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Cs w:val="28"/>
                <w:lang w:val="uk-UA"/>
              </w:rPr>
              <w:t xml:space="preserve">Загальний обсяг фінансування </w:t>
            </w:r>
          </w:p>
          <w:p>
            <w:pPr>
              <w:pStyle w:val="Normal"/>
              <w:tabs>
                <w:tab w:val="clear" w:pos="708"/>
                <w:tab w:val="left" w:pos="0" w:leader="none"/>
              </w:tabs>
              <w:jc w:val="center"/>
              <w:rPr>
                <w:b/>
                <w:lang w:val="uk-UA"/>
              </w:rPr>
            </w:pPr>
            <w:r>
              <w:rPr>
                <w:b/>
                <w:szCs w:val="28"/>
                <w:lang w:val="uk-UA"/>
              </w:rPr>
              <w:t>за рахунок власних коштів,</w:t>
            </w:r>
          </w:p>
          <w:p>
            <w:pPr>
              <w:pStyle w:val="Normal"/>
              <w:tabs>
                <w:tab w:val="clear" w:pos="708"/>
                <w:tab w:val="left" w:pos="0" w:leader="none"/>
              </w:tabs>
              <w:jc w:val="center"/>
              <w:rPr>
                <w:b/>
                <w:lang w:val="uk-UA"/>
              </w:rPr>
            </w:pPr>
            <w:r>
              <w:rPr>
                <w:b/>
                <w:szCs w:val="28"/>
                <w:lang w:val="uk-UA"/>
              </w:rPr>
              <w:t>млн. грн.</w:t>
            </w:r>
          </w:p>
        </w:tc>
      </w:tr>
      <w:tr>
        <w:trPr>
          <w:trHeight w:val="273"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5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20,8</w:t>
            </w:r>
          </w:p>
        </w:tc>
        <w:tc>
          <w:tcPr>
            <w:tcW w:w="27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highlight w:val="green"/>
                <w:lang w:val="uk-UA"/>
              </w:rPr>
            </w:pPr>
            <w:r>
              <w:rPr>
                <w:sz w:val="28"/>
                <w:szCs w:val="28"/>
                <w:lang w:val="uk-UA"/>
              </w:rPr>
              <w:t>18,8</w:t>
            </w:r>
          </w:p>
        </w:tc>
        <w:tc>
          <w:tcPr>
            <w:tcW w:w="20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w:t>
            </w:r>
          </w:p>
        </w:tc>
      </w:tr>
      <w:tr>
        <w:trPr>
          <w:trHeight w:val="273"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5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20,8</w:t>
            </w:r>
          </w:p>
        </w:tc>
        <w:tc>
          <w:tcPr>
            <w:tcW w:w="27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18,8</w:t>
            </w:r>
          </w:p>
        </w:tc>
        <w:tc>
          <w:tcPr>
            <w:tcW w:w="20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w:t>
            </w:r>
          </w:p>
        </w:tc>
      </w:tr>
      <w:tr>
        <w:trPr>
          <w:trHeight w:val="273"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55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20,8</w:t>
            </w:r>
          </w:p>
        </w:tc>
        <w:tc>
          <w:tcPr>
            <w:tcW w:w="2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18,8</w:t>
            </w:r>
          </w:p>
        </w:tc>
        <w:tc>
          <w:tcPr>
            <w:tcW w:w="20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r>
      <w:tr>
        <w:trPr>
          <w:trHeight w:val="273"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55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20,8</w:t>
            </w:r>
          </w:p>
        </w:tc>
        <w:tc>
          <w:tcPr>
            <w:tcW w:w="2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18,8</w:t>
            </w:r>
          </w:p>
        </w:tc>
        <w:tc>
          <w:tcPr>
            <w:tcW w:w="20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r>
      <w:tr>
        <w:trPr>
          <w:trHeight w:val="273"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55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20,8</w:t>
            </w:r>
          </w:p>
        </w:tc>
        <w:tc>
          <w:tcPr>
            <w:tcW w:w="2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18,8</w:t>
            </w:r>
          </w:p>
        </w:tc>
        <w:tc>
          <w:tcPr>
            <w:tcW w:w="20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r>
      <w:tr>
        <w:trPr>
          <w:trHeight w:val="288"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55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104,0</w:t>
            </w:r>
          </w:p>
        </w:tc>
        <w:tc>
          <w:tcPr>
            <w:tcW w:w="27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94,0</w:t>
            </w:r>
          </w:p>
        </w:tc>
        <w:tc>
          <w:tcPr>
            <w:tcW w:w="20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10,0</w:t>
            </w:r>
          </w:p>
        </w:tc>
      </w:tr>
    </w:tbl>
    <w:p>
      <w:pPr>
        <w:pStyle w:val="Normal"/>
        <w:rPr>
          <w:sz w:val="28"/>
          <w:szCs w:val="28"/>
          <w:lang w:val="uk-UA"/>
        </w:rPr>
      </w:pPr>
      <w:r>
        <w:rPr>
          <w:sz w:val="28"/>
          <w:szCs w:val="28"/>
          <w:lang w:val="uk-UA"/>
        </w:rPr>
      </w:r>
    </w:p>
    <w:p>
      <w:pPr>
        <w:pStyle w:val="Normal"/>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9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5.9.)</w:t>
      </w:r>
    </w:p>
    <w:p>
      <w:pPr>
        <w:pStyle w:val="Normal"/>
        <w:ind w:firstLine="6237"/>
        <w:rPr>
          <w:sz w:val="28"/>
          <w:szCs w:val="28"/>
          <w:lang w:val="uk-UA"/>
        </w:rPr>
      </w:pPr>
      <w:r>
        <w:rPr>
          <w:sz w:val="28"/>
          <w:szCs w:val="28"/>
          <w:lang w:val="uk-UA"/>
        </w:rPr>
      </w:r>
    </w:p>
    <w:p>
      <w:pPr>
        <w:pStyle w:val="Normal"/>
        <w:tabs>
          <w:tab w:val="clear" w:pos="708"/>
          <w:tab w:val="left" w:pos="0" w:leader="none"/>
        </w:tabs>
        <w:jc w:val="center"/>
        <w:rPr>
          <w:b/>
          <w:sz w:val="28"/>
          <w:szCs w:val="28"/>
          <w:lang w:val="uk-UA"/>
        </w:rPr>
      </w:pPr>
      <w:r>
        <w:rPr>
          <w:b/>
          <w:sz w:val="28"/>
          <w:szCs w:val="28"/>
          <w:lang w:val="uk-UA"/>
        </w:rPr>
      </w:r>
    </w:p>
    <w:p>
      <w:pPr>
        <w:pStyle w:val="Normal"/>
        <w:tabs>
          <w:tab w:val="clear" w:pos="708"/>
          <w:tab w:val="left" w:pos="0" w:leader="none"/>
        </w:tabs>
        <w:jc w:val="center"/>
        <w:rPr>
          <w:b/>
          <w:sz w:val="28"/>
          <w:szCs w:val="28"/>
          <w:lang w:val="uk-UA"/>
        </w:rPr>
      </w:pPr>
      <w:r>
        <w:rPr>
          <w:b/>
          <w:sz w:val="28"/>
          <w:szCs w:val="28"/>
          <w:lang w:val="uk-UA"/>
        </w:rPr>
        <w:t xml:space="preserve">Фінансування заходів з проведення капітальних </w:t>
      </w:r>
    </w:p>
    <w:p>
      <w:pPr>
        <w:pStyle w:val="Normal"/>
        <w:tabs>
          <w:tab w:val="clear" w:pos="708"/>
          <w:tab w:val="left" w:pos="0" w:leader="none"/>
        </w:tabs>
        <w:jc w:val="center"/>
        <w:rPr>
          <w:b/>
          <w:color w:val="000000"/>
          <w:sz w:val="28"/>
          <w:szCs w:val="28"/>
          <w:lang w:val="uk-UA"/>
        </w:rPr>
      </w:pPr>
      <w:r>
        <w:rPr>
          <w:b/>
          <w:sz w:val="28"/>
          <w:szCs w:val="28"/>
          <w:lang w:val="uk-UA"/>
        </w:rPr>
        <w:t xml:space="preserve">та поточних ремонтів будівель </w:t>
      </w:r>
      <w:r>
        <w:rPr>
          <w:b/>
          <w:color w:val="000000"/>
          <w:sz w:val="28"/>
          <w:szCs w:val="28"/>
          <w:lang w:val="uk-UA"/>
        </w:rPr>
        <w:t>КП КМР «Транспорт»</w:t>
      </w:r>
      <w:r>
        <w:rPr>
          <w:b/>
          <w:sz w:val="28"/>
          <w:szCs w:val="28"/>
          <w:lang w:val="uk-UA"/>
        </w:rPr>
        <w:t xml:space="preserve"> </w:t>
        <w:br/>
        <w:t>(у тому числі заміна вікон, дверей, ремонт дахів, тощо)</w:t>
      </w:r>
    </w:p>
    <w:p>
      <w:pPr>
        <w:pStyle w:val="Normal"/>
        <w:tabs>
          <w:tab w:val="clear" w:pos="708"/>
          <w:tab w:val="left" w:pos="0" w:leader="none"/>
        </w:tabs>
        <w:jc w:val="center"/>
        <w:rPr>
          <w:sz w:val="28"/>
          <w:szCs w:val="28"/>
          <w:lang w:val="uk-UA"/>
        </w:rPr>
      </w:pPr>
      <w:r>
        <w:rPr>
          <w:sz w:val="28"/>
          <w:szCs w:val="28"/>
          <w:lang w:val="uk-UA"/>
        </w:rPr>
      </w:r>
    </w:p>
    <w:tbl>
      <w:tblPr>
        <w:tblW w:w="7913" w:type="dxa"/>
        <w:jc w:val="left"/>
        <w:tblInd w:w="989" w:type="dxa"/>
        <w:tblLayout w:type="fixed"/>
        <w:tblCellMar>
          <w:top w:w="0" w:type="dxa"/>
          <w:left w:w="10" w:type="dxa"/>
          <w:bottom w:w="0" w:type="dxa"/>
          <w:right w:w="10" w:type="dxa"/>
        </w:tblCellMar>
        <w:tblLook w:val="01e0"/>
      </w:tblPr>
      <w:tblGrid>
        <w:gridCol w:w="1035"/>
        <w:gridCol w:w="2097"/>
        <w:gridCol w:w="1508"/>
        <w:gridCol w:w="1795"/>
        <w:gridCol w:w="1478"/>
      </w:tblGrid>
      <w:tr>
        <w:trPr>
          <w:trHeight w:val="440" w:hRule="atLeast"/>
        </w:trPr>
        <w:tc>
          <w:tcPr>
            <w:tcW w:w="10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0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4781"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0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0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бюджету Кам’янської міської територіальної громади,</w:t>
            </w:r>
          </w:p>
          <w:p>
            <w:pPr>
              <w:pStyle w:val="Normal"/>
              <w:tabs>
                <w:tab w:val="clear" w:pos="708"/>
                <w:tab w:val="left" w:pos="298" w:leader="none"/>
              </w:tabs>
              <w:jc w:val="center"/>
              <w:rPr>
                <w:b/>
                <w:lang w:val="uk-UA"/>
              </w:rPr>
            </w:pPr>
            <w:r>
              <w:rPr>
                <w:b/>
                <w:szCs w:val="28"/>
                <w:lang w:val="uk-UA"/>
              </w:rPr>
              <w:t>млн. грн.</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2026</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2027</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1,5</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2028</w:t>
            </w:r>
          </w:p>
        </w:tc>
        <w:tc>
          <w:tcPr>
            <w:tcW w:w="209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1,5</w:t>
            </w:r>
          </w:p>
        </w:tc>
        <w:tc>
          <w:tcPr>
            <w:tcW w:w="15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2029</w:t>
            </w:r>
          </w:p>
        </w:tc>
        <w:tc>
          <w:tcPr>
            <w:tcW w:w="209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1,5</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1,0</w:t>
            </w:r>
          </w:p>
        </w:tc>
        <w:tc>
          <w:tcPr>
            <w:tcW w:w="147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0,5</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2030</w:t>
            </w:r>
          </w:p>
        </w:tc>
        <w:tc>
          <w:tcPr>
            <w:tcW w:w="209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1,5</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1,0</w:t>
            </w:r>
          </w:p>
        </w:tc>
        <w:tc>
          <w:tcPr>
            <w:tcW w:w="147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0,5</w:t>
            </w:r>
          </w:p>
        </w:tc>
      </w:tr>
      <w:tr>
        <w:trPr/>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Разом</w:t>
            </w:r>
          </w:p>
        </w:tc>
        <w:tc>
          <w:tcPr>
            <w:tcW w:w="20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7,5</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5,0</w:t>
            </w:r>
          </w:p>
        </w:tc>
        <w:tc>
          <w:tcPr>
            <w:tcW w:w="147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2,5</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10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5.10.)</w:t>
      </w:r>
    </w:p>
    <w:p>
      <w:pPr>
        <w:pStyle w:val="Normal"/>
        <w:ind w:firstLine="6237"/>
        <w:jc w:val="both"/>
        <w:rPr>
          <w:sz w:val="28"/>
          <w:szCs w:val="28"/>
          <w:lang w:val="uk-UA"/>
        </w:rPr>
      </w:pPr>
      <w:r>
        <w:rPr>
          <w:sz w:val="28"/>
          <w:szCs w:val="28"/>
          <w:lang w:val="uk-UA"/>
        </w:rPr>
      </w:r>
    </w:p>
    <w:p>
      <w:pPr>
        <w:pStyle w:val="Normal"/>
        <w:ind w:firstLine="6237"/>
        <w:jc w:val="both"/>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Фінансування заходів по енергозбереженню </w:t>
      </w:r>
    </w:p>
    <w:p>
      <w:pPr>
        <w:pStyle w:val="Normal"/>
        <w:jc w:val="center"/>
        <w:rPr>
          <w:b/>
          <w:sz w:val="28"/>
          <w:szCs w:val="28"/>
          <w:lang w:val="uk-UA"/>
        </w:rPr>
      </w:pPr>
      <w:r>
        <w:rPr>
          <w:b/>
          <w:sz w:val="28"/>
          <w:szCs w:val="28"/>
          <w:lang w:val="uk-UA"/>
        </w:rPr>
        <w:t>КП КМР «Транспорт»</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9658" w:type="dxa"/>
        <w:jc w:val="left"/>
        <w:tblInd w:w="15" w:type="dxa"/>
        <w:tblLayout w:type="fixed"/>
        <w:tblCellMar>
          <w:top w:w="0" w:type="dxa"/>
          <w:left w:w="10" w:type="dxa"/>
          <w:bottom w:w="0" w:type="dxa"/>
          <w:right w:w="10" w:type="dxa"/>
        </w:tblCellMar>
        <w:tblLook w:val="01e0"/>
      </w:tblPr>
      <w:tblGrid>
        <w:gridCol w:w="774"/>
        <w:gridCol w:w="3559"/>
        <w:gridCol w:w="1795"/>
        <w:gridCol w:w="2017"/>
        <w:gridCol w:w="1513"/>
      </w:tblGrid>
      <w:tr>
        <w:trPr>
          <w:trHeight w:val="440" w:hRule="atLeast"/>
        </w:trPr>
        <w:tc>
          <w:tcPr>
            <w:tcW w:w="7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35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325"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3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бюджету Кам’янської міської територіальної громади, млн. грн.</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2026</w:t>
            </w:r>
          </w:p>
        </w:tc>
        <w:tc>
          <w:tcPr>
            <w:tcW w:w="3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2027</w:t>
            </w:r>
          </w:p>
        </w:tc>
        <w:tc>
          <w:tcPr>
            <w:tcW w:w="3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2028</w:t>
            </w:r>
          </w:p>
        </w:tc>
        <w:tc>
          <w:tcPr>
            <w:tcW w:w="355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0,5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2029</w:t>
            </w:r>
          </w:p>
        </w:tc>
        <w:tc>
          <w:tcPr>
            <w:tcW w:w="3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2030</w:t>
            </w:r>
          </w:p>
        </w:tc>
        <w:tc>
          <w:tcPr>
            <w:tcW w:w="3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1,0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0,5</w:t>
            </w:r>
          </w:p>
        </w:tc>
      </w:tr>
      <w:tr>
        <w:trPr/>
        <w:tc>
          <w:tcPr>
            <w:tcW w:w="7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Разом</w:t>
            </w:r>
          </w:p>
        </w:tc>
        <w:tc>
          <w:tcPr>
            <w:tcW w:w="355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5,0</w:t>
            </w:r>
          </w:p>
        </w:tc>
        <w:tc>
          <w:tcPr>
            <w:tcW w:w="17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lang w:val="uk-UA"/>
              </w:rPr>
            </w:pPr>
            <w:r>
              <w:rPr>
                <w:sz w:val="28"/>
                <w:szCs w:val="28"/>
                <w:lang w:val="uk-UA"/>
              </w:rPr>
              <w:t>-</w:t>
            </w:r>
          </w:p>
        </w:tc>
        <w:tc>
          <w:tcPr>
            <w:tcW w:w="20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2,5</w:t>
            </w:r>
          </w:p>
        </w:tc>
        <w:tc>
          <w:tcPr>
            <w:tcW w:w="151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jc w:val="center"/>
              <w:rPr>
                <w:b/>
                <w:lang w:val="uk-UA"/>
              </w:rPr>
            </w:pPr>
            <w:r>
              <w:rPr>
                <w:b/>
                <w:sz w:val="28"/>
                <w:szCs w:val="28"/>
                <w:lang w:val="uk-UA"/>
              </w:rPr>
              <w:t>2,5</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11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5.11.)</w:t>
      </w:r>
    </w:p>
    <w:p>
      <w:pPr>
        <w:pStyle w:val="Normal"/>
        <w:ind w:firstLine="6237"/>
        <w:jc w:val="both"/>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b/>
          <w:sz w:val="28"/>
          <w:szCs w:val="28"/>
          <w:lang w:val="uk-UA"/>
        </w:rPr>
      </w:pPr>
      <w:r>
        <w:rPr>
          <w:b/>
          <w:sz w:val="28"/>
          <w:szCs w:val="28"/>
          <w:lang w:val="uk-UA"/>
        </w:rPr>
        <w:t xml:space="preserve">Фінансова підтримка </w:t>
      </w:r>
    </w:p>
    <w:p>
      <w:pPr>
        <w:pStyle w:val="Normal"/>
        <w:tabs>
          <w:tab w:val="clear" w:pos="708"/>
          <w:tab w:val="left" w:pos="684" w:leader="none"/>
          <w:tab w:val="left" w:pos="798" w:leader="none"/>
        </w:tabs>
        <w:jc w:val="center"/>
        <w:rPr>
          <w:b/>
          <w:sz w:val="28"/>
          <w:szCs w:val="28"/>
          <w:lang w:val="uk-UA"/>
        </w:rPr>
      </w:pPr>
      <w:r>
        <w:rPr>
          <w:b/>
          <w:sz w:val="28"/>
          <w:szCs w:val="28"/>
          <w:lang w:val="uk-UA"/>
        </w:rPr>
        <w:t xml:space="preserve">за рахунок коштів бюджету </w:t>
      </w:r>
    </w:p>
    <w:p>
      <w:pPr>
        <w:pStyle w:val="Normal"/>
        <w:tabs>
          <w:tab w:val="clear" w:pos="708"/>
          <w:tab w:val="left" w:pos="684" w:leader="none"/>
          <w:tab w:val="left" w:pos="798" w:leader="none"/>
        </w:tabs>
        <w:jc w:val="center"/>
        <w:rPr>
          <w:b/>
          <w:sz w:val="28"/>
          <w:szCs w:val="28"/>
          <w:lang w:val="uk-UA"/>
        </w:rPr>
      </w:pPr>
      <w:r>
        <w:rPr>
          <w:b/>
          <w:sz w:val="28"/>
          <w:szCs w:val="28"/>
          <w:lang w:val="uk-UA"/>
        </w:rPr>
        <w:t>Кам’янської міської територіальної громади</w:t>
      </w:r>
    </w:p>
    <w:p>
      <w:pPr>
        <w:pStyle w:val="Normal"/>
        <w:tabs>
          <w:tab w:val="clear" w:pos="708"/>
          <w:tab w:val="left" w:pos="684" w:leader="none"/>
          <w:tab w:val="left" w:pos="798" w:leader="none"/>
        </w:tabs>
        <w:jc w:val="center"/>
        <w:rPr>
          <w:b/>
          <w:sz w:val="28"/>
          <w:szCs w:val="28"/>
          <w:lang w:val="uk-UA"/>
        </w:rPr>
      </w:pPr>
      <w:r>
        <w:rPr>
          <w:b/>
          <w:sz w:val="28"/>
          <w:szCs w:val="28"/>
          <w:lang w:val="uk-UA"/>
        </w:rPr>
        <w:t>на забезпечення експлуатаційної діяльності КП КМР «Транспорт»</w:t>
      </w:r>
    </w:p>
    <w:p>
      <w:pPr>
        <w:pStyle w:val="Normal"/>
        <w:tabs>
          <w:tab w:val="clear" w:pos="708"/>
          <w:tab w:val="left" w:pos="684" w:leader="none"/>
          <w:tab w:val="left" w:pos="798" w:leader="none"/>
        </w:tabs>
        <w:jc w:val="center"/>
        <w:rPr>
          <w:b/>
          <w:sz w:val="28"/>
          <w:szCs w:val="28"/>
          <w:lang w:val="uk-UA"/>
        </w:rPr>
      </w:pPr>
      <w:r>
        <w:rPr>
          <w:b/>
          <w:sz w:val="28"/>
          <w:szCs w:val="28"/>
          <w:lang w:val="uk-UA"/>
        </w:rPr>
      </w:r>
    </w:p>
    <w:tbl>
      <w:tblPr>
        <w:tblW w:w="9540" w:type="dxa"/>
        <w:jc w:val="left"/>
        <w:tblInd w:w="401" w:type="dxa"/>
        <w:tblLayout w:type="fixed"/>
        <w:tblCellMar>
          <w:top w:w="0" w:type="dxa"/>
          <w:left w:w="108" w:type="dxa"/>
          <w:bottom w:w="0" w:type="dxa"/>
          <w:right w:w="108" w:type="dxa"/>
        </w:tblCellMar>
        <w:tblLook w:val="00a0"/>
      </w:tblPr>
      <w:tblGrid>
        <w:gridCol w:w="2340"/>
        <w:gridCol w:w="7199"/>
      </w:tblGrid>
      <w:tr>
        <w:trPr>
          <w:trHeight w:val="1154" w:hRule="atLeast"/>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jc w:val="center"/>
              <w:rPr>
                <w:b/>
                <w:lang w:val="uk-UA"/>
              </w:rPr>
            </w:pPr>
            <w:r>
              <w:rPr>
                <w:b/>
                <w:szCs w:val="28"/>
                <w:lang w:val="uk-UA"/>
              </w:rPr>
              <w:t>Рік</w:t>
            </w:r>
          </w:p>
        </w:tc>
        <w:tc>
          <w:tcPr>
            <w:tcW w:w="719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jc w:val="center"/>
              <w:rPr>
                <w:b/>
                <w:lang w:val="uk-UA"/>
              </w:rPr>
            </w:pPr>
            <w:r>
              <w:rPr>
                <w:b/>
                <w:szCs w:val="28"/>
                <w:lang w:val="uk-UA"/>
              </w:rPr>
              <w:t xml:space="preserve">Фінансова підтримка </w:t>
            </w:r>
          </w:p>
          <w:p>
            <w:pPr>
              <w:pStyle w:val="Normal"/>
              <w:tabs>
                <w:tab w:val="clear" w:pos="708"/>
                <w:tab w:val="left" w:pos="684" w:leader="none"/>
                <w:tab w:val="left" w:pos="798" w:leader="none"/>
              </w:tabs>
              <w:jc w:val="center"/>
              <w:rPr>
                <w:b/>
                <w:lang w:val="uk-UA"/>
              </w:rPr>
            </w:pPr>
            <w:r>
              <w:rPr>
                <w:b/>
                <w:szCs w:val="28"/>
                <w:lang w:val="uk-UA"/>
              </w:rPr>
              <w:t xml:space="preserve">з бюджету Кам’янської міської територіальної громади </w:t>
            </w:r>
          </w:p>
          <w:p>
            <w:pPr>
              <w:pStyle w:val="Normal"/>
              <w:tabs>
                <w:tab w:val="clear" w:pos="708"/>
                <w:tab w:val="left" w:pos="684" w:leader="none"/>
                <w:tab w:val="left" w:pos="798" w:leader="none"/>
              </w:tabs>
              <w:jc w:val="center"/>
              <w:rPr>
                <w:b/>
                <w:lang w:val="uk-UA"/>
              </w:rPr>
            </w:pPr>
            <w:r>
              <w:rPr>
                <w:b/>
                <w:szCs w:val="28"/>
                <w:lang w:val="uk-UA"/>
              </w:rPr>
              <w:t>на забезпечення експлуатаційної діяльності</w:t>
            </w:r>
          </w:p>
          <w:p>
            <w:pPr>
              <w:pStyle w:val="Normal"/>
              <w:tabs>
                <w:tab w:val="clear" w:pos="708"/>
                <w:tab w:val="left" w:pos="684" w:leader="none"/>
                <w:tab w:val="left" w:pos="798" w:leader="none"/>
              </w:tabs>
              <w:jc w:val="center"/>
              <w:rPr>
                <w:b/>
                <w:lang w:val="uk-UA"/>
              </w:rPr>
            </w:pPr>
            <w:r>
              <w:rPr>
                <w:b/>
                <w:szCs w:val="28"/>
                <w:lang w:val="uk-UA"/>
              </w:rPr>
              <w:t>КП КМР «Транспорт», млн. грн.</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2026</w:t>
            </w:r>
          </w:p>
        </w:tc>
        <w:tc>
          <w:tcPr>
            <w:tcW w:w="719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184,5</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2027</w:t>
            </w:r>
          </w:p>
        </w:tc>
        <w:tc>
          <w:tcPr>
            <w:tcW w:w="719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184,5</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2028</w:t>
            </w:r>
          </w:p>
        </w:tc>
        <w:tc>
          <w:tcPr>
            <w:tcW w:w="719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184,5</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2029</w:t>
            </w:r>
          </w:p>
        </w:tc>
        <w:tc>
          <w:tcPr>
            <w:tcW w:w="719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184,5</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lang w:val="uk-UA"/>
              </w:rPr>
            </w:pPr>
            <w:r>
              <w:rPr>
                <w:sz w:val="28"/>
                <w:szCs w:val="28"/>
                <w:lang w:val="uk-UA"/>
              </w:rPr>
              <w:t>2030</w:t>
            </w:r>
          </w:p>
        </w:tc>
        <w:tc>
          <w:tcPr>
            <w:tcW w:w="719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184,5</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b/>
                <w:lang w:val="uk-UA"/>
              </w:rPr>
            </w:pPr>
            <w:r>
              <w:rPr>
                <w:b/>
                <w:sz w:val="28"/>
                <w:szCs w:val="28"/>
                <w:lang w:val="uk-UA"/>
              </w:rPr>
              <w:t>Всього</w:t>
            </w:r>
          </w:p>
        </w:tc>
        <w:tc>
          <w:tcPr>
            <w:tcW w:w="719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uto" w:line="252"/>
              <w:jc w:val="center"/>
              <w:rPr>
                <w:b/>
                <w:lang w:val="uk-UA"/>
              </w:rPr>
            </w:pPr>
            <w:r>
              <w:rPr>
                <w:b/>
                <w:sz w:val="28"/>
                <w:szCs w:val="28"/>
                <w:lang w:val="uk-UA"/>
              </w:rPr>
              <w:t>922,5</w:t>
            </w:r>
          </w:p>
        </w:tc>
      </w:tr>
    </w:tbl>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tabs>
          <w:tab w:val="clear" w:pos="708"/>
          <w:tab w:val="left" w:pos="684" w:leader="none"/>
          <w:tab w:val="left" w:pos="798" w:leader="none"/>
        </w:tabs>
        <w:jc w:val="center"/>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spacing w:before="0" w:after="0"/>
        <w:ind w:left="6804"/>
        <w:rPr>
          <w:sz w:val="28"/>
          <w:szCs w:val="28"/>
          <w:lang w:val="uk-UA"/>
        </w:rPr>
      </w:pPr>
      <w:r>
        <w:rPr>
          <w:sz w:val="28"/>
          <w:szCs w:val="28"/>
          <w:lang w:val="uk-UA"/>
        </w:rPr>
        <w:t xml:space="preserve">Додаток 12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5.12.)</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tabs>
          <w:tab w:val="clear" w:pos="708"/>
          <w:tab w:val="left" w:pos="684" w:leader="none"/>
          <w:tab w:val="left" w:pos="798" w:leader="none"/>
        </w:tabs>
        <w:jc w:val="center"/>
        <w:rPr>
          <w:b/>
          <w:sz w:val="28"/>
          <w:szCs w:val="28"/>
          <w:lang w:val="uk-UA"/>
        </w:rPr>
      </w:pPr>
      <w:r>
        <w:rPr>
          <w:b/>
          <w:sz w:val="28"/>
          <w:szCs w:val="28"/>
          <w:lang w:val="uk-UA"/>
        </w:rPr>
        <w:t>Оплата за постачання електроенергії, послуги з розподілу електричної енергії та послуги, пов’язані з перетіканням реактивної електроенергії</w:t>
      </w:r>
    </w:p>
    <w:p>
      <w:pPr>
        <w:pStyle w:val="Normal"/>
        <w:tabs>
          <w:tab w:val="clear" w:pos="708"/>
          <w:tab w:val="left" w:pos="684" w:leader="none"/>
          <w:tab w:val="left" w:pos="798" w:leader="none"/>
        </w:tabs>
        <w:jc w:val="center"/>
        <w:rPr>
          <w:b/>
          <w:sz w:val="28"/>
          <w:szCs w:val="28"/>
          <w:lang w:val="uk-UA"/>
        </w:rPr>
      </w:pPr>
      <w:r>
        <w:rPr>
          <w:b/>
          <w:sz w:val="28"/>
          <w:szCs w:val="28"/>
          <w:lang w:val="uk-UA"/>
        </w:rPr>
        <w:t xml:space="preserve">(у тому числі погашення заборгованості за минулі періоди) </w:t>
      </w:r>
    </w:p>
    <w:p>
      <w:pPr>
        <w:pStyle w:val="Normal"/>
        <w:tabs>
          <w:tab w:val="clear" w:pos="708"/>
          <w:tab w:val="left" w:pos="684" w:leader="none"/>
          <w:tab w:val="left" w:pos="798" w:leader="none"/>
        </w:tabs>
        <w:jc w:val="center"/>
        <w:rPr>
          <w:b/>
          <w:sz w:val="28"/>
          <w:szCs w:val="28"/>
          <w:lang w:val="uk-UA"/>
        </w:rPr>
      </w:pPr>
      <w:r>
        <w:rPr>
          <w:b/>
          <w:sz w:val="28"/>
          <w:szCs w:val="28"/>
          <w:lang w:val="uk-UA"/>
        </w:rPr>
        <w:t>КП КМР «Транспорт»</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13,9</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13,9</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13,4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13,9</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13,4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13,9</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13,4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13,9</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13,4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69,5</w:t>
            </w:r>
          </w:p>
        </w:tc>
        <w:tc>
          <w:tcPr>
            <w:tcW w:w="17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67,0</w:t>
            </w:r>
          </w:p>
        </w:tc>
        <w:tc>
          <w:tcPr>
            <w:tcW w:w="212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2,5</w:t>
            </w:r>
          </w:p>
        </w:tc>
      </w:tr>
    </w:tbl>
    <w:p>
      <w:pPr>
        <w:pStyle w:val="Normal"/>
        <w:jc w:val="both"/>
        <w:rPr>
          <w:b/>
          <w:sz w:val="28"/>
          <w:szCs w:val="28"/>
          <w:lang w:val="uk-UA"/>
        </w:rPr>
      </w:pPr>
      <w:r>
        <w:rPr>
          <w:b/>
          <w:sz w:val="28"/>
          <w:szCs w:val="28"/>
          <w:lang w:val="uk-UA"/>
        </w:rPr>
      </w:r>
      <w:r>
        <w:br w:type="page"/>
      </w:r>
    </w:p>
    <w:p>
      <w:pPr>
        <w:pStyle w:val="Normal"/>
        <w:snapToGrid w:val="false"/>
        <w:ind w:left="6804"/>
        <w:rPr>
          <w:sz w:val="28"/>
          <w:szCs w:val="28"/>
          <w:lang w:val="uk-UA"/>
        </w:rPr>
      </w:pPr>
      <w:r>
        <w:rPr>
          <w:sz w:val="28"/>
          <w:szCs w:val="28"/>
          <w:lang w:val="uk-UA"/>
        </w:rPr>
        <w:t xml:space="preserve">Додаток 13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5.13.)</w:t>
      </w:r>
    </w:p>
    <w:p>
      <w:pPr>
        <w:pStyle w:val="Normal"/>
        <w:ind w:hanging="426" w:left="6663"/>
        <w:jc w:val="both"/>
        <w:rPr>
          <w:sz w:val="28"/>
          <w:szCs w:val="28"/>
          <w:lang w:val="uk-UA"/>
        </w:rPr>
      </w:pPr>
      <w:r>
        <w:rPr>
          <w:sz w:val="28"/>
          <w:szCs w:val="28"/>
          <w:lang w:val="uk-UA"/>
        </w:rPr>
      </w:r>
    </w:p>
    <w:p>
      <w:pPr>
        <w:pStyle w:val="Normal"/>
        <w:ind w:hanging="426" w:left="6663"/>
        <w:jc w:val="both"/>
        <w:rPr>
          <w:sz w:val="28"/>
          <w:szCs w:val="28"/>
          <w:lang w:val="uk-UA"/>
        </w:rPr>
      </w:pPr>
      <w:r>
        <w:rPr>
          <w:sz w:val="28"/>
          <w:szCs w:val="28"/>
          <w:lang w:val="uk-UA"/>
        </w:rPr>
      </w:r>
    </w:p>
    <w:p>
      <w:pPr>
        <w:pStyle w:val="Normal"/>
        <w:tabs>
          <w:tab w:val="clear" w:pos="708"/>
          <w:tab w:val="left" w:pos="684" w:leader="none"/>
          <w:tab w:val="left" w:pos="798" w:leader="none"/>
        </w:tabs>
        <w:jc w:val="center"/>
        <w:rPr>
          <w:b/>
          <w:sz w:val="28"/>
          <w:szCs w:val="28"/>
          <w:lang w:val="uk-UA"/>
        </w:rPr>
      </w:pPr>
      <w:r>
        <w:rPr>
          <w:b/>
          <w:sz w:val="28"/>
          <w:szCs w:val="28"/>
          <w:lang w:val="uk-UA"/>
        </w:rPr>
        <w:t xml:space="preserve">Оплата за постачання теплової енергії </w:t>
      </w:r>
    </w:p>
    <w:p>
      <w:pPr>
        <w:pStyle w:val="Normal"/>
        <w:tabs>
          <w:tab w:val="clear" w:pos="708"/>
          <w:tab w:val="left" w:pos="684" w:leader="none"/>
          <w:tab w:val="left" w:pos="798" w:leader="none"/>
        </w:tabs>
        <w:jc w:val="center"/>
        <w:rPr>
          <w:b/>
          <w:sz w:val="28"/>
          <w:szCs w:val="28"/>
          <w:lang w:val="uk-UA"/>
        </w:rPr>
      </w:pPr>
      <w:r>
        <w:rPr>
          <w:b/>
          <w:sz w:val="28"/>
          <w:szCs w:val="28"/>
          <w:lang w:val="uk-UA"/>
        </w:rPr>
        <w:t xml:space="preserve">(у тому числі погашення заборгованості за минулі періоди </w:t>
        <w:br/>
        <w:t>з відповідними судовими витратами) КП КМР «Транспорт»</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0,5</w:t>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17,5</w:t>
            </w:r>
          </w:p>
        </w:tc>
        <w:tc>
          <w:tcPr>
            <w:tcW w:w="17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15,0</w:t>
            </w:r>
          </w:p>
        </w:tc>
        <w:tc>
          <w:tcPr>
            <w:tcW w:w="212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2,5</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14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5.14.)</w:t>
      </w:r>
    </w:p>
    <w:p>
      <w:pPr>
        <w:pStyle w:val="Normal"/>
        <w:ind w:hanging="426" w:left="6663"/>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sz w:val="28"/>
          <w:szCs w:val="28"/>
          <w:lang w:val="uk-UA"/>
        </w:rPr>
      </w:pPr>
      <w:r>
        <w:rPr>
          <w:b/>
          <w:sz w:val="28"/>
          <w:szCs w:val="28"/>
          <w:lang w:val="uk-UA"/>
        </w:rPr>
        <w:t>Відшкодування різниці вартості пального КП КМР «Транспорт»</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1827"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1,6</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8,0</w:t>
            </w:r>
          </w:p>
        </w:tc>
        <w:tc>
          <w:tcPr>
            <w:tcW w:w="17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8,0</w:t>
            </w:r>
          </w:p>
        </w:tc>
        <w:tc>
          <w:tcPr>
            <w:tcW w:w="212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15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5.15.)</w:t>
      </w:r>
    </w:p>
    <w:p>
      <w:pPr>
        <w:pStyle w:val="Normal"/>
        <w:ind w:hanging="426" w:left="6663"/>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sz w:val="28"/>
          <w:szCs w:val="28"/>
          <w:lang w:val="uk-UA"/>
        </w:rPr>
      </w:pPr>
      <w:r>
        <w:rPr>
          <w:b/>
          <w:sz w:val="28"/>
          <w:szCs w:val="28"/>
          <w:lang w:val="uk-UA"/>
        </w:rPr>
        <w:t>Придбання пально-мастильних матеріалів</w:t>
      </w:r>
    </w:p>
    <w:p>
      <w:pPr>
        <w:pStyle w:val="Normal"/>
        <w:jc w:val="center"/>
        <w:rPr>
          <w:b/>
          <w:sz w:val="28"/>
          <w:szCs w:val="28"/>
          <w:lang w:val="uk-UA"/>
        </w:rPr>
      </w:pPr>
      <w:r>
        <w:rPr>
          <w:b/>
          <w:sz w:val="28"/>
          <w:szCs w:val="28"/>
          <w:lang w:val="uk-UA"/>
        </w:rPr>
        <w:t xml:space="preserve"> </w:t>
      </w:r>
      <w:r>
        <w:rPr>
          <w:b/>
          <w:sz w:val="28"/>
          <w:szCs w:val="28"/>
          <w:lang w:val="uk-UA"/>
        </w:rPr>
        <w:t>для автотранспортних засобів (автобусів, легкових, вантажних автомобілів, спецтранспорту) КП КМР «Транспорт»</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10,0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10,0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16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5.16.)</w:t>
      </w:r>
    </w:p>
    <w:p>
      <w:pPr>
        <w:pStyle w:val="Normal"/>
        <w:ind w:hanging="426" w:left="6663"/>
        <w:jc w:val="both"/>
        <w:rPr>
          <w:sz w:val="28"/>
          <w:szCs w:val="28"/>
          <w:lang w:val="uk-UA"/>
        </w:rPr>
      </w:pPr>
      <w:r>
        <w:rPr>
          <w:sz w:val="28"/>
          <w:szCs w:val="28"/>
          <w:lang w:val="uk-UA"/>
        </w:rPr>
      </w:r>
    </w:p>
    <w:p>
      <w:pPr>
        <w:pStyle w:val="Normal"/>
        <w:ind w:hanging="426" w:left="6663"/>
        <w:jc w:val="both"/>
        <w:rPr>
          <w:sz w:val="28"/>
          <w:szCs w:val="28"/>
          <w:lang w:val="uk-UA"/>
        </w:rPr>
      </w:pPr>
      <w:r>
        <w:rPr>
          <w:sz w:val="28"/>
          <w:szCs w:val="28"/>
          <w:lang w:val="uk-UA"/>
        </w:rPr>
      </w:r>
    </w:p>
    <w:p>
      <w:pPr>
        <w:pStyle w:val="Normal"/>
        <w:jc w:val="center"/>
        <w:rPr>
          <w:b/>
          <w:sz w:val="28"/>
          <w:szCs w:val="28"/>
          <w:lang w:val="uk-UA"/>
        </w:rPr>
      </w:pPr>
      <w:r>
        <w:rPr>
          <w:b/>
          <w:sz w:val="28"/>
          <w:szCs w:val="28"/>
          <w:lang w:val="uk-UA"/>
        </w:rPr>
        <w:t>Орендна плата за користування автомобільним транспортом,</w:t>
      </w:r>
    </w:p>
    <w:p>
      <w:pPr>
        <w:pStyle w:val="Normal"/>
        <w:jc w:val="center"/>
        <w:rPr>
          <w:b/>
          <w:sz w:val="28"/>
          <w:szCs w:val="28"/>
          <w:lang w:val="uk-UA"/>
        </w:rPr>
      </w:pPr>
      <w:r>
        <w:rPr>
          <w:b/>
          <w:sz w:val="28"/>
          <w:szCs w:val="28"/>
          <w:lang w:val="uk-UA"/>
        </w:rPr>
        <w:t xml:space="preserve"> </w:t>
      </w:r>
      <w:r>
        <w:rPr>
          <w:b/>
          <w:sz w:val="28"/>
          <w:szCs w:val="28"/>
          <w:lang w:val="uk-UA"/>
        </w:rPr>
        <w:t>яким здійснюються пасажирські перевезення  КП КМР «Транспорт»</w:t>
      </w:r>
    </w:p>
    <w:p>
      <w:pPr>
        <w:pStyle w:val="Normal"/>
        <w:rPr>
          <w:b/>
          <w:sz w:val="28"/>
          <w:szCs w:val="28"/>
          <w:lang w:val="uk-UA"/>
        </w:rPr>
      </w:pPr>
      <w:r>
        <w:rPr>
          <w:b/>
          <w:sz w:val="28"/>
          <w:szCs w:val="28"/>
          <w:lang w:val="uk-UA"/>
        </w:rPr>
      </w:r>
    </w:p>
    <w:p>
      <w:pPr>
        <w:pStyle w:val="Normal"/>
        <w:rPr>
          <w:b/>
          <w:sz w:val="28"/>
          <w:szCs w:val="28"/>
          <w:lang w:val="uk-UA"/>
        </w:rPr>
      </w:pPr>
      <w:r>
        <w:rPr>
          <w:b/>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6,5</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6,5</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r>
    </w:tbl>
    <w:p>
      <w:pPr>
        <w:pStyle w:val="Normal"/>
        <w:jc w:val="both"/>
        <w:rPr>
          <w:b/>
          <w:sz w:val="28"/>
          <w:szCs w:val="28"/>
          <w:lang w:val="uk-UA"/>
        </w:rPr>
      </w:pPr>
      <w:r>
        <w:rPr>
          <w:b/>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17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5.17.)</w:t>
      </w:r>
    </w:p>
    <w:p>
      <w:pPr>
        <w:pStyle w:val="Normal"/>
        <w:ind w:hanging="426" w:left="6663"/>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Придбання транспортних засобів </w:t>
      </w:r>
    </w:p>
    <w:p>
      <w:pPr>
        <w:pStyle w:val="Normal"/>
        <w:jc w:val="center"/>
        <w:rPr>
          <w:b/>
          <w:sz w:val="28"/>
          <w:szCs w:val="28"/>
          <w:lang w:val="uk-UA"/>
        </w:rPr>
      </w:pPr>
      <w:r>
        <w:rPr>
          <w:b/>
          <w:sz w:val="28"/>
          <w:szCs w:val="28"/>
          <w:lang w:val="uk-UA"/>
        </w:rPr>
        <w:t xml:space="preserve">для регулярних, регулярних спеціальних, </w:t>
      </w:r>
    </w:p>
    <w:p>
      <w:pPr>
        <w:pStyle w:val="Normal"/>
        <w:jc w:val="center"/>
        <w:rPr>
          <w:b/>
          <w:sz w:val="28"/>
          <w:szCs w:val="28"/>
          <w:lang w:val="uk-UA"/>
        </w:rPr>
      </w:pPr>
      <w:r>
        <w:rPr>
          <w:b/>
          <w:sz w:val="28"/>
          <w:szCs w:val="28"/>
          <w:lang w:val="uk-UA"/>
        </w:rPr>
        <w:t xml:space="preserve">нерегулярних пасажирських перевезень КП КМР «Транспорт» </w:t>
      </w:r>
    </w:p>
    <w:p>
      <w:pPr>
        <w:pStyle w:val="Normal"/>
        <w:jc w:val="center"/>
        <w:rPr>
          <w:b/>
          <w:sz w:val="28"/>
          <w:szCs w:val="28"/>
          <w:lang w:val="uk-UA"/>
        </w:rPr>
      </w:pPr>
      <w:r>
        <w:rPr>
          <w:b/>
          <w:sz w:val="28"/>
          <w:szCs w:val="28"/>
          <w:lang w:val="uk-UA"/>
        </w:rPr>
        <w:t xml:space="preserve">(у тому числі: шкільних автобусів, спеціалізованих </w:t>
      </w:r>
    </w:p>
    <w:p>
      <w:pPr>
        <w:pStyle w:val="Normal"/>
        <w:jc w:val="center"/>
        <w:rPr>
          <w:b/>
          <w:sz w:val="28"/>
          <w:szCs w:val="28"/>
          <w:lang w:val="uk-UA"/>
        </w:rPr>
      </w:pPr>
      <w:r>
        <w:rPr>
          <w:b/>
          <w:sz w:val="28"/>
          <w:szCs w:val="28"/>
          <w:lang w:val="uk-UA"/>
        </w:rPr>
        <w:t>для перевезення школярів)</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1637"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11,4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57,0</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57,0</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r>
        <w:br w:type="page"/>
      </w:r>
    </w:p>
    <w:p>
      <w:pPr>
        <w:pStyle w:val="Normal"/>
        <w:snapToGrid w:val="false"/>
        <w:ind w:left="6804"/>
        <w:rPr>
          <w:sz w:val="28"/>
          <w:szCs w:val="28"/>
          <w:lang w:val="uk-UA"/>
        </w:rPr>
      </w:pPr>
      <w:r>
        <w:rPr>
          <w:sz w:val="28"/>
          <w:szCs w:val="28"/>
          <w:lang w:val="uk-UA"/>
        </w:rPr>
        <w:t xml:space="preserve">Додаток 18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5.18.)</w:t>
      </w:r>
    </w:p>
    <w:p>
      <w:pPr>
        <w:pStyle w:val="Normal"/>
        <w:ind w:hanging="426" w:left="6663"/>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Видатки на державну реєстрацію та страхування </w:t>
      </w:r>
    </w:p>
    <w:p>
      <w:pPr>
        <w:pStyle w:val="Normal"/>
        <w:jc w:val="center"/>
        <w:rPr>
          <w:b/>
          <w:sz w:val="28"/>
          <w:szCs w:val="28"/>
          <w:lang w:val="uk-UA"/>
        </w:rPr>
      </w:pPr>
      <w:r>
        <w:rPr>
          <w:b/>
          <w:sz w:val="28"/>
          <w:szCs w:val="28"/>
          <w:lang w:val="uk-UA"/>
        </w:rPr>
        <w:t>транспортних засобів (автобусів, легкових та вантажних автомобілів, спецтранспорту та інше) КП КМР «Транспорт», тощо.</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W w:w="9540" w:type="dxa"/>
        <w:jc w:val="left"/>
        <w:tblInd w:w="205" w:type="dxa"/>
        <w:tblLayout w:type="fixed"/>
        <w:tblCellMar>
          <w:top w:w="0" w:type="dxa"/>
          <w:left w:w="10" w:type="dxa"/>
          <w:bottom w:w="0" w:type="dxa"/>
          <w:right w:w="10" w:type="dxa"/>
        </w:tblCellMar>
        <w:tblLook w:val="01e0"/>
      </w:tblPr>
      <w:tblGrid>
        <w:gridCol w:w="1360"/>
        <w:gridCol w:w="2240"/>
        <w:gridCol w:w="1793"/>
        <w:gridCol w:w="2018"/>
        <w:gridCol w:w="2129"/>
      </w:tblGrid>
      <w:tr>
        <w:trPr>
          <w:trHeight w:val="440" w:hRule="atLeast"/>
        </w:trPr>
        <w:tc>
          <w:tcPr>
            <w:tcW w:w="13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Рік</w:t>
            </w:r>
          </w:p>
        </w:tc>
        <w:tc>
          <w:tcPr>
            <w:tcW w:w="22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Загальний обсяг фінансування, млн. грн.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у тому числі за рахунок:</w:t>
            </w:r>
          </w:p>
        </w:tc>
      </w:tr>
      <w:tr>
        <w:trPr>
          <w:trHeight w:val="380" w:hRule="atLeast"/>
        </w:trPr>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2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lang w:val="uk-UA"/>
              </w:rPr>
            </w:pPr>
            <w:r>
              <w:rPr>
                <w:b/>
                <w:lang w:val="uk-UA"/>
              </w:rPr>
            </w:r>
          </w:p>
        </w:tc>
        <w:tc>
          <w:tcPr>
            <w:tcW w:w="179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65" w:leader="none"/>
              </w:tabs>
              <w:ind w:right="-108"/>
              <w:jc w:val="center"/>
              <w:rPr>
                <w:b/>
                <w:lang w:val="uk-UA"/>
              </w:rPr>
            </w:pPr>
            <w:r>
              <w:rPr>
                <w:b/>
                <w:szCs w:val="28"/>
                <w:lang w:val="uk-UA"/>
              </w:rPr>
              <w:t>державного бюджету,</w:t>
            </w:r>
          </w:p>
          <w:p>
            <w:pPr>
              <w:pStyle w:val="Normal"/>
              <w:tabs>
                <w:tab w:val="clear" w:pos="708"/>
                <w:tab w:val="left" w:pos="-165" w:leader="none"/>
              </w:tabs>
              <w:ind w:right="-108"/>
              <w:jc w:val="center"/>
              <w:rPr>
                <w:b/>
                <w:lang w:val="uk-UA"/>
              </w:rPr>
            </w:pPr>
            <w:r>
              <w:rPr>
                <w:b/>
                <w:szCs w:val="28"/>
                <w:lang w:val="uk-UA"/>
              </w:rPr>
              <w:t>млн. грн.</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98" w:leader="none"/>
              </w:tabs>
              <w:jc w:val="center"/>
              <w:rPr>
                <w:b/>
                <w:lang w:val="uk-UA"/>
              </w:rPr>
            </w:pPr>
            <w:r>
              <w:rPr>
                <w:b/>
                <w:szCs w:val="28"/>
                <w:lang w:val="uk-UA"/>
              </w:rPr>
              <w:t xml:space="preserve">бюджету Кам’янської міської територіальної громади, </w:t>
            </w:r>
          </w:p>
          <w:p>
            <w:pPr>
              <w:pStyle w:val="Normal"/>
              <w:tabs>
                <w:tab w:val="clear" w:pos="708"/>
                <w:tab w:val="left" w:pos="298" w:leader="none"/>
              </w:tabs>
              <w:jc w:val="center"/>
              <w:rPr>
                <w:b/>
                <w:lang w:val="uk-UA"/>
              </w:rPr>
            </w:pPr>
            <w:r>
              <w:rPr>
                <w:b/>
                <w:szCs w:val="28"/>
                <w:lang w:val="uk-UA"/>
              </w:rPr>
              <w:t>млн. грн.</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jc w:val="center"/>
              <w:rPr>
                <w:b/>
                <w:lang w:val="uk-UA"/>
              </w:rPr>
            </w:pPr>
            <w:r>
              <w:rPr>
                <w:b/>
                <w:szCs w:val="28"/>
                <w:lang w:val="uk-UA"/>
              </w:rPr>
              <w:t>власних коштів,</w:t>
            </w:r>
          </w:p>
          <w:p>
            <w:pPr>
              <w:pStyle w:val="Normal"/>
              <w:tabs>
                <w:tab w:val="clear" w:pos="708"/>
                <w:tab w:val="left" w:pos="0" w:leader="none"/>
              </w:tabs>
              <w:jc w:val="center"/>
              <w:rPr>
                <w:b/>
                <w:lang w:val="uk-UA"/>
              </w:rPr>
            </w:pPr>
            <w:r>
              <w:rPr>
                <w:b/>
                <w:szCs w:val="28"/>
                <w:lang w:val="uk-UA"/>
              </w:rPr>
              <w:t>млн. грн.</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2026</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lang w:val="uk-UA"/>
              </w:rPr>
            </w:pPr>
            <w:r>
              <w:rPr>
                <w:sz w:val="28"/>
                <w:szCs w:val="28"/>
                <w:lang w:val="uk-UA"/>
              </w:rPr>
              <w:t>0,3</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lang w:val="uk-UA"/>
              </w:rPr>
            </w:pPr>
            <w:r>
              <w:rPr>
                <w:sz w:val="28"/>
                <w:szCs w:val="28"/>
                <w:lang w:val="uk-UA"/>
              </w:rPr>
              <w:t>0,3</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2027</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212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2028</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212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2029</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212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r>
      <w:tr>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lang w:val="uk-UA"/>
              </w:rPr>
            </w:pPr>
            <w:r>
              <w:rPr>
                <w:sz w:val="28"/>
                <w:szCs w:val="28"/>
                <w:lang w:val="uk-UA"/>
              </w:rPr>
              <w:t>2030</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lang w:val="uk-UA"/>
              </w:rPr>
            </w:r>
          </w:p>
        </w:tc>
        <w:tc>
          <w:tcPr>
            <w:tcW w:w="201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0,3</w:t>
            </w:r>
          </w:p>
        </w:tc>
        <w:tc>
          <w:tcPr>
            <w:tcW w:w="212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lang w:val="uk-UA"/>
              </w:rPr>
            </w:r>
          </w:p>
        </w:tc>
      </w:tr>
      <w:tr>
        <w:trPr>
          <w:trHeight w:val="309" w:hRule="atLeast"/>
        </w:trPr>
        <w:tc>
          <w:tcPr>
            <w:tcW w:w="13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76"/>
              <w:jc w:val="center"/>
              <w:rPr>
                <w:b/>
                <w:lang w:val="uk-UA"/>
              </w:rPr>
            </w:pPr>
            <w:r>
              <w:rPr>
                <w:b/>
                <w:sz w:val="28"/>
                <w:szCs w:val="28"/>
                <w:lang w:val="uk-UA"/>
              </w:rPr>
              <w:t>Разом</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lang w:val="uk-UA"/>
              </w:rPr>
            </w:pPr>
            <w:r>
              <w:rPr>
                <w:b/>
                <w:sz w:val="28"/>
                <w:szCs w:val="28"/>
                <w:lang w:val="uk-UA"/>
              </w:rPr>
              <w:t>1,5</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lang w:val="uk-UA"/>
              </w:rPr>
            </w:pPr>
            <w:r>
              <w:rPr>
                <w:b/>
                <w:sz w:val="28"/>
                <w:szCs w:val="28"/>
                <w:lang w:val="uk-UA"/>
              </w:rPr>
              <w:t>-</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lang w:val="uk-UA"/>
              </w:rPr>
            </w:pPr>
            <w:r>
              <w:rPr>
                <w:b/>
                <w:sz w:val="28"/>
                <w:szCs w:val="28"/>
                <w:lang w:val="uk-UA"/>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r>
    </w:tbl>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sectPr>
          <w:headerReference w:type="default" r:id="rId9"/>
          <w:headerReference w:type="first" r:id="rId10"/>
          <w:type w:val="nextPage"/>
          <w:pgSz w:w="11906" w:h="16838"/>
          <w:pgMar w:left="1701" w:right="567" w:gutter="0" w:header="709" w:top="1134" w:footer="0" w:bottom="1134"/>
          <w:pgNumType w:fmt="decimal"/>
          <w:formProt w:val="false"/>
          <w:textDirection w:val="lrTb"/>
          <w:docGrid w:type="default" w:linePitch="360" w:charSpace="0"/>
        </w:sectPr>
        <w:pStyle w:val="Normal"/>
        <w:rPr>
          <w:sz w:val="28"/>
          <w:szCs w:val="28"/>
        </w:rPr>
      </w:pPr>
      <w:r>
        <w:rPr>
          <w:sz w:val="28"/>
          <w:szCs w:val="28"/>
        </w:rPr>
      </w:r>
    </w:p>
    <w:p>
      <w:pPr>
        <w:pStyle w:val="Normal"/>
        <w:ind w:hanging="426" w:left="6663"/>
        <w:jc w:val="both"/>
        <w:rPr>
          <w:szCs w:val="28"/>
          <w:lang w:val="uk-UA"/>
        </w:rPr>
      </w:pPr>
      <w:r>
        <w:rPr>
          <w:szCs w:val="28"/>
          <w:lang w:val="uk-UA"/>
        </w:rPr>
        <w:t>Додаток 19</w:t>
      </w:r>
    </w:p>
    <w:p>
      <w:pPr>
        <w:pStyle w:val="Normal"/>
        <w:snapToGrid w:val="false"/>
        <w:ind w:firstLine="992" w:left="5245"/>
        <w:jc w:val="both"/>
        <w:rPr>
          <w:szCs w:val="28"/>
        </w:rPr>
      </w:pPr>
      <w:r>
        <w:rPr>
          <w:szCs w:val="28"/>
          <w:lang w:val="uk-UA"/>
        </w:rPr>
        <w:t>до Програми</w:t>
      </w:r>
    </w:p>
    <w:p>
      <w:pPr>
        <w:pStyle w:val="Normal"/>
        <w:snapToGrid w:val="false"/>
        <w:ind w:firstLine="992" w:left="5245"/>
        <w:jc w:val="both"/>
        <w:rPr>
          <w:szCs w:val="28"/>
          <w:lang w:val="uk-UA"/>
        </w:rPr>
      </w:pPr>
      <w:r>
        <w:rPr>
          <w:szCs w:val="28"/>
        </w:rPr>
        <w:t>(пункт 5.</w:t>
      </w:r>
      <w:r>
        <w:rPr>
          <w:szCs w:val="28"/>
          <w:lang w:val="uk-UA"/>
        </w:rPr>
        <w:t>19.)</w:t>
      </w:r>
    </w:p>
    <w:p>
      <w:pPr>
        <w:pStyle w:val="Normal"/>
        <w:jc w:val="both"/>
        <w:rPr>
          <w:szCs w:val="28"/>
        </w:rPr>
      </w:pPr>
      <w:r>
        <w:rPr>
          <w:szCs w:val="28"/>
        </w:rPr>
      </w:r>
    </w:p>
    <w:p>
      <w:pPr>
        <w:pStyle w:val="Normal"/>
        <w:tabs>
          <w:tab w:val="clear" w:pos="708"/>
          <w:tab w:val="left" w:pos="684" w:leader="none"/>
          <w:tab w:val="left" w:pos="798" w:leader="none"/>
        </w:tabs>
        <w:jc w:val="center"/>
        <w:rPr>
          <w:szCs w:val="28"/>
          <w:lang w:val="uk-UA"/>
        </w:rPr>
      </w:pPr>
      <w:r>
        <w:rPr>
          <w:szCs w:val="28"/>
          <w:lang w:val="uk-UA"/>
        </w:rPr>
      </w:r>
    </w:p>
    <w:p>
      <w:pPr>
        <w:pStyle w:val="Normal"/>
        <w:tabs>
          <w:tab w:val="clear" w:pos="708"/>
          <w:tab w:val="left" w:pos="684" w:leader="none"/>
          <w:tab w:val="left" w:pos="798" w:leader="none"/>
        </w:tabs>
        <w:jc w:val="center"/>
        <w:rPr>
          <w:szCs w:val="28"/>
          <w:lang w:val="uk-UA"/>
        </w:rPr>
      </w:pPr>
      <w:r>
        <w:rPr>
          <w:szCs w:val="28"/>
          <w:lang w:val="uk-UA"/>
        </w:rPr>
      </w:r>
    </w:p>
    <w:p>
      <w:pPr>
        <w:pStyle w:val="Normal"/>
        <w:tabs>
          <w:tab w:val="clear" w:pos="708"/>
          <w:tab w:val="left" w:pos="567" w:leader="none"/>
        </w:tabs>
        <w:jc w:val="center"/>
        <w:rPr>
          <w:b/>
          <w:szCs w:val="28"/>
          <w:lang w:val="uk-UA"/>
        </w:rPr>
      </w:pPr>
      <w:r>
        <w:rPr>
          <w:b/>
          <w:szCs w:val="28"/>
          <w:lang w:val="uk-UA"/>
        </w:rPr>
        <w:t xml:space="preserve">Внески органів місцевого самоврядування </w:t>
      </w:r>
    </w:p>
    <w:p>
      <w:pPr>
        <w:pStyle w:val="Normal"/>
        <w:tabs>
          <w:tab w:val="clear" w:pos="708"/>
          <w:tab w:val="left" w:pos="567" w:leader="none"/>
        </w:tabs>
        <w:jc w:val="center"/>
        <w:rPr>
          <w:b/>
          <w:szCs w:val="28"/>
          <w:lang w:val="uk-UA"/>
        </w:rPr>
      </w:pPr>
      <w:r>
        <w:rPr>
          <w:b/>
          <w:szCs w:val="28"/>
          <w:lang w:val="uk-UA"/>
        </w:rPr>
        <w:t>до статутного капіталу</w:t>
      </w:r>
    </w:p>
    <w:p>
      <w:pPr>
        <w:pStyle w:val="Normal"/>
        <w:tabs>
          <w:tab w:val="clear" w:pos="708"/>
          <w:tab w:val="left" w:pos="684" w:leader="none"/>
          <w:tab w:val="left" w:pos="798" w:leader="none"/>
        </w:tabs>
        <w:jc w:val="center"/>
        <w:rPr>
          <w:b/>
          <w:color w:val="000000"/>
          <w:sz w:val="26"/>
          <w:szCs w:val="26"/>
          <w:lang w:val="uk-UA"/>
        </w:rPr>
      </w:pPr>
      <w:r>
        <w:rPr>
          <w:b/>
          <w:color w:val="000000"/>
          <w:sz w:val="26"/>
          <w:szCs w:val="26"/>
          <w:lang w:val="uk-UA"/>
        </w:rPr>
        <w:t>КП КМР «Транспорт»</w:t>
      </w:r>
    </w:p>
    <w:p>
      <w:pPr>
        <w:pStyle w:val="Normal"/>
        <w:tabs>
          <w:tab w:val="clear" w:pos="708"/>
          <w:tab w:val="left" w:pos="684" w:leader="none"/>
          <w:tab w:val="left" w:pos="798" w:leader="none"/>
        </w:tabs>
        <w:jc w:val="center"/>
        <w:rPr>
          <w:b/>
          <w:szCs w:val="28"/>
          <w:lang w:val="uk-UA"/>
        </w:rPr>
      </w:pPr>
      <w:r>
        <w:rPr>
          <w:b/>
          <w:szCs w:val="28"/>
          <w:lang w:val="uk-UA"/>
        </w:rPr>
      </w:r>
    </w:p>
    <w:tbl>
      <w:tblPr>
        <w:tblW w:w="4950" w:type="pct"/>
        <w:jc w:val="center"/>
        <w:tblInd w:w="0" w:type="dxa"/>
        <w:tblLayout w:type="fixed"/>
        <w:tblCellMar>
          <w:top w:w="0" w:type="dxa"/>
          <w:left w:w="10" w:type="dxa"/>
          <w:bottom w:w="0" w:type="dxa"/>
          <w:right w:w="10" w:type="dxa"/>
        </w:tblCellMar>
        <w:tblLook w:val="00a0"/>
      </w:tblPr>
      <w:tblGrid>
        <w:gridCol w:w="4557"/>
        <w:gridCol w:w="844"/>
        <w:gridCol w:w="837"/>
        <w:gridCol w:w="772"/>
        <w:gridCol w:w="872"/>
        <w:gridCol w:w="832"/>
        <w:gridCol w:w="826"/>
      </w:tblGrid>
      <w:tr>
        <w:trPr>
          <w:tblHeader w:val="true"/>
        </w:trPr>
        <w:tc>
          <w:tcPr>
            <w:tcW w:w="45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Cs w:val="26"/>
                <w:lang w:val="uk-UA"/>
              </w:rPr>
            </w:pPr>
            <w:r>
              <w:rPr>
                <w:b/>
                <w:szCs w:val="26"/>
                <w:lang w:val="uk-UA"/>
              </w:rPr>
              <w:t>Фінансування заходів з бюджету Кам’янської міської територіальної громади</w:t>
            </w:r>
          </w:p>
        </w:tc>
        <w:tc>
          <w:tcPr>
            <w:tcW w:w="4157"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Роки</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Cs w:val="26"/>
                <w:lang w:val="uk-UA"/>
              </w:rPr>
            </w:pPr>
            <w:r>
              <w:rPr>
                <w:b/>
                <w:szCs w:val="26"/>
                <w:lang w:val="uk-UA"/>
              </w:rPr>
              <w:t>Всього</w:t>
            </w:r>
          </w:p>
          <w:p>
            <w:pPr>
              <w:pStyle w:val="Normal"/>
              <w:tabs>
                <w:tab w:val="clear" w:pos="708"/>
                <w:tab w:val="left" w:pos="684" w:leader="none"/>
                <w:tab w:val="left" w:pos="798" w:leader="none"/>
              </w:tabs>
              <w:spacing w:lineRule="atLeast" w:line="20"/>
              <w:jc w:val="center"/>
              <w:rPr>
                <w:b/>
                <w:szCs w:val="26"/>
                <w:lang w:val="uk-UA"/>
              </w:rPr>
            </w:pPr>
            <w:r>
              <w:rPr>
                <w:b/>
                <w:szCs w:val="26"/>
                <w:lang w:val="uk-UA"/>
              </w:rPr>
              <w:t>млн. грн.</w:t>
            </w:r>
          </w:p>
        </w:tc>
      </w:tr>
      <w:tr>
        <w:trPr>
          <w:tblHeader w:val="true"/>
        </w:trPr>
        <w:tc>
          <w:tcPr>
            <w:tcW w:w="45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r>
          </w:p>
        </w:tc>
        <w:tc>
          <w:tcPr>
            <w:tcW w:w="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2026</w:t>
            </w:r>
          </w:p>
          <w:p>
            <w:pPr>
              <w:pStyle w:val="Normal"/>
              <w:tabs>
                <w:tab w:val="clear" w:pos="708"/>
                <w:tab w:val="left" w:pos="684" w:leader="none"/>
                <w:tab w:val="left" w:pos="798" w:leader="none"/>
              </w:tabs>
              <w:spacing w:lineRule="atLeast" w:line="20"/>
              <w:jc w:val="center"/>
              <w:rPr>
                <w:b/>
                <w:szCs w:val="26"/>
                <w:lang w:val="uk-UA"/>
              </w:rPr>
            </w:pPr>
            <w:r>
              <w:rPr>
                <w:b/>
                <w:szCs w:val="26"/>
                <w:lang w:val="uk-UA"/>
              </w:rPr>
              <w:t>млн. грн.</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2027</w:t>
            </w:r>
          </w:p>
          <w:p>
            <w:pPr>
              <w:pStyle w:val="Normal"/>
              <w:tabs>
                <w:tab w:val="clear" w:pos="708"/>
                <w:tab w:val="left" w:pos="684" w:leader="none"/>
                <w:tab w:val="left" w:pos="798" w:leader="none"/>
              </w:tabs>
              <w:spacing w:lineRule="atLeast" w:line="20"/>
              <w:jc w:val="center"/>
              <w:rPr>
                <w:b/>
                <w:szCs w:val="26"/>
                <w:lang w:val="uk-UA"/>
              </w:rPr>
            </w:pPr>
            <w:r>
              <w:rPr>
                <w:b/>
                <w:szCs w:val="26"/>
                <w:lang w:val="uk-UA"/>
              </w:rPr>
              <w:t>млн. грн.</w:t>
            </w:r>
          </w:p>
        </w:tc>
        <w:tc>
          <w:tcPr>
            <w:tcW w:w="77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2028</w:t>
            </w:r>
          </w:p>
          <w:p>
            <w:pPr>
              <w:pStyle w:val="Normal"/>
              <w:tabs>
                <w:tab w:val="clear" w:pos="708"/>
                <w:tab w:val="left" w:pos="684" w:leader="none"/>
                <w:tab w:val="left" w:pos="798" w:leader="none"/>
              </w:tabs>
              <w:spacing w:lineRule="atLeast" w:line="20"/>
              <w:jc w:val="center"/>
              <w:rPr>
                <w:b/>
                <w:szCs w:val="26"/>
                <w:lang w:val="uk-UA"/>
              </w:rPr>
            </w:pPr>
            <w:r>
              <w:rPr>
                <w:b/>
                <w:szCs w:val="26"/>
                <w:lang w:val="uk-UA"/>
              </w:rPr>
              <w:t>млн. грн.</w:t>
            </w:r>
          </w:p>
        </w:tc>
        <w:tc>
          <w:tcPr>
            <w:tcW w:w="87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2029</w:t>
            </w:r>
          </w:p>
          <w:p>
            <w:pPr>
              <w:pStyle w:val="Normal"/>
              <w:tabs>
                <w:tab w:val="clear" w:pos="708"/>
                <w:tab w:val="left" w:pos="684" w:leader="none"/>
                <w:tab w:val="left" w:pos="798" w:leader="none"/>
              </w:tabs>
              <w:spacing w:lineRule="atLeast" w:line="20"/>
              <w:jc w:val="center"/>
              <w:rPr>
                <w:b/>
                <w:szCs w:val="26"/>
                <w:lang w:val="uk-UA"/>
              </w:rPr>
            </w:pPr>
            <w:r>
              <w:rPr>
                <w:b/>
                <w:szCs w:val="26"/>
                <w:lang w:val="uk-UA"/>
              </w:rPr>
              <w:t>млн. грн.</w:t>
            </w:r>
          </w:p>
        </w:tc>
        <w:tc>
          <w:tcPr>
            <w:tcW w:w="8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Cs w:val="26"/>
                <w:lang w:val="uk-UA"/>
              </w:rPr>
            </w:pPr>
            <w:r>
              <w:rPr>
                <w:b/>
                <w:szCs w:val="26"/>
                <w:lang w:val="uk-UA"/>
              </w:rPr>
              <w:t>2030</w:t>
            </w:r>
          </w:p>
          <w:p>
            <w:pPr>
              <w:pStyle w:val="Normal"/>
              <w:spacing w:lineRule="atLeast" w:line="20"/>
              <w:jc w:val="center"/>
              <w:rPr>
                <w:b/>
                <w:szCs w:val="26"/>
                <w:lang w:val="uk-UA"/>
              </w:rPr>
            </w:pPr>
            <w:r>
              <w:rPr>
                <w:b/>
                <w:szCs w:val="26"/>
                <w:lang w:val="uk-UA"/>
              </w:rPr>
              <w:t>млн. грн.</w:t>
            </w:r>
          </w:p>
        </w:tc>
        <w:tc>
          <w:tcPr>
            <w:tcW w:w="8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rPr>
                <w:sz w:val="26"/>
                <w:szCs w:val="26"/>
                <w:lang w:val="uk-UA" w:eastAsia="uk-UA"/>
              </w:rPr>
            </w:pPr>
            <w:r>
              <w:rPr>
                <w:sz w:val="26"/>
                <w:szCs w:val="26"/>
                <w:lang w:val="uk-UA" w:eastAsia="uk-UA"/>
              </w:rPr>
              <w:t>1.Фінансування заходів з оновлення рухомого складу КП КМР «Транспорт» шляхом придбання рейкового рухомого складу (пасажирських самохідних трамвайних вагонів), автомобільного транспорту (автобусів, легкових та вантажних автомобілів) нових та які були у використанні.</w:t>
            </w:r>
          </w:p>
          <w:p>
            <w:pPr>
              <w:pStyle w:val="Normal"/>
              <w:tabs>
                <w:tab w:val="clear" w:pos="708"/>
                <w:tab w:val="left" w:pos="0" w:leader="none"/>
              </w:tabs>
              <w:spacing w:lineRule="atLeast" w:line="20"/>
              <w:rPr>
                <w:sz w:val="26"/>
                <w:szCs w:val="26"/>
                <w:lang w:val="uk-UA" w:eastAsia="uk-UA"/>
              </w:rPr>
            </w:pPr>
            <w:r>
              <w:rPr>
                <w:sz w:val="26"/>
                <w:szCs w:val="26"/>
                <w:lang w:val="uk-UA" w:eastAsia="uk-UA"/>
              </w:rPr>
              <w:t xml:space="preserve">Погашення платежів, пов’язаних </w:t>
              <w:br/>
              <w:t>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180,0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190,0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190,0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190,0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190,0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940,0</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rPr>
                <w:sz w:val="26"/>
                <w:szCs w:val="26"/>
                <w:lang w:val="uk-UA" w:eastAsia="uk-UA"/>
              </w:rPr>
            </w:pPr>
            <w:r>
              <w:rPr>
                <w:sz w:val="26"/>
                <w:szCs w:val="26"/>
                <w:lang w:val="uk-UA" w:eastAsia="uk-UA"/>
              </w:rPr>
              <w:t>2.Фінансування заходів щодо реконструкції рухомого складу міського електричного та автомобільного транспорту 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30,0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30,0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30,0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30,0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30,0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150,0</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rPr>
                <w:sz w:val="26"/>
                <w:szCs w:val="26"/>
                <w:lang w:val="uk-UA" w:eastAsia="uk-UA"/>
              </w:rPr>
            </w:pPr>
            <w:r>
              <w:rPr>
                <w:sz w:val="26"/>
                <w:szCs w:val="26"/>
                <w:lang w:val="uk-UA" w:eastAsia="uk-UA"/>
              </w:rPr>
              <w:t xml:space="preserve">3. Фінансування заходів з придбання спеціального транспорту (аварійні машини, автовишки, трактори тощо) </w:t>
              <w:br/>
              <w:t>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1,8</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jc w:val="center"/>
              <w:rPr>
                <w:sz w:val="26"/>
                <w:szCs w:val="26"/>
                <w:lang w:val="uk-UA" w:eastAsia="uk-UA"/>
              </w:rPr>
            </w:pPr>
            <w:r>
              <w:rPr>
                <w:sz w:val="26"/>
                <w:szCs w:val="26"/>
                <w:lang w:val="uk-UA" w:eastAsia="uk-UA"/>
              </w:rPr>
              <w:t>9,0</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pacing w:lineRule="atLeast" w:line="20"/>
              <w:rPr>
                <w:sz w:val="26"/>
                <w:szCs w:val="26"/>
                <w:lang w:val="uk-UA"/>
              </w:rPr>
            </w:pPr>
            <w:r>
              <w:rPr>
                <w:sz w:val="26"/>
                <w:szCs w:val="26"/>
                <w:lang w:val="uk-UA" w:eastAsia="uk-UA"/>
              </w:rPr>
              <w:t xml:space="preserve">4. Фінансування заходів з проведення усіх видів ремонтів парку рухомого складу міського електричного                та автомобільного транспорту </w:t>
              <w:b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45,0</w:t>
            </w:r>
          </w:p>
        </w:tc>
      </w:tr>
      <w:tr>
        <w:trPr>
          <w:trHeight w:val="977" w:hRule="atLeast"/>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t>5. Фінансування заходів з  проведення капітальних  ремонтів окремих ділянок трамвайної колії</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9,5</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9,5</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9,5</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9,5</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9,5</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47,5</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t xml:space="preserve">6.Фінансування заходів з проведення капітальних  ремонтів, реконструкції контактно-кабельної мережі, тягових підстанцій та будівель тягових підстанцій  міського електричного транспорту </w:t>
            </w: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12,0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12,0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12,0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12,0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12,0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60,0</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t>7. Фінансування заходів з  придбання обладнання,  інструментів, запасних частин,  матеріалів, робіт та послуг        для проведення першого технічного  обслуговування (ТО-1), другого технічного  обслуговування (ТО-2),</w:t>
            </w:r>
          </w:p>
          <w:p>
            <w:pPr>
              <w:pStyle w:val="Normal"/>
              <w:spacing w:lineRule="atLeast" w:line="20"/>
              <w:rPr>
                <w:sz w:val="26"/>
                <w:szCs w:val="26"/>
                <w:lang w:val="uk-UA"/>
              </w:rPr>
            </w:pPr>
            <w:r>
              <w:rPr>
                <w:sz w:val="26"/>
                <w:szCs w:val="26"/>
                <w:lang w:val="uk-UA"/>
              </w:rPr>
              <w:t xml:space="preserve"> </w:t>
            </w:r>
            <w:r>
              <w:rPr>
                <w:sz w:val="26"/>
                <w:szCs w:val="26"/>
                <w:lang w:val="uk-UA"/>
              </w:rPr>
              <w:t xml:space="preserve">сезонного технічного  обслуговування (СО),  щоденного обслуговування,  капітального, середнього,  поточного, планово-попереджувального,  непланового ремонтів  рухомого складу, вузлів і  агрегатів рухомого складу,   трамвайної колії та контактно-кабельної мережі, тягових підстанцій міського електричного та автомобільного транспорту </w:t>
            </w:r>
          </w:p>
          <w:p>
            <w:pPr>
              <w:pStyle w:val="Normal"/>
              <w:spacing w:lineRule="atLeast" w:line="20"/>
              <w:rPr>
                <w:sz w:val="26"/>
                <w:szCs w:val="26"/>
                <w:lang w:val="uk-UA"/>
              </w:rPr>
            </w:pP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18,8</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18,8</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18,8</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18,8</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18,8</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94,0</w:t>
            </w:r>
          </w:p>
        </w:tc>
      </w:tr>
      <w:tr>
        <w:trPr/>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rPr>
                <w:sz w:val="26"/>
                <w:szCs w:val="26"/>
                <w:lang w:val="uk-UA"/>
              </w:rPr>
            </w:pPr>
            <w:r>
              <w:rPr>
                <w:sz w:val="26"/>
                <w:szCs w:val="26"/>
                <w:lang w:val="uk-UA"/>
              </w:rPr>
              <w:t xml:space="preserve">8. Фінансування заходів з проведення капітальних та поточних ремонтів будівель </w:t>
            </w:r>
            <w:r>
              <w:rPr>
                <w:sz w:val="26"/>
                <w:szCs w:val="26"/>
                <w:lang w:val="uk-UA" w:eastAsia="uk-UA"/>
              </w:rPr>
              <w:t>КП КМР «Транспорт»</w:t>
            </w:r>
            <w:r>
              <w:rPr>
                <w:sz w:val="26"/>
                <w:szCs w:val="26"/>
                <w:lang w:val="uk-UA"/>
              </w:rPr>
              <w:t xml:space="preserve"> (у тому числі заміна вікон, дверей, ремонт дахів, тощо)</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5,0</w:t>
            </w:r>
          </w:p>
        </w:tc>
      </w:tr>
      <w:tr>
        <w:trPr>
          <w:trHeight w:val="555"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rPr>
                <w:sz w:val="26"/>
                <w:szCs w:val="26"/>
                <w:lang w:val="uk-UA"/>
              </w:rPr>
            </w:pPr>
            <w:r>
              <w:rPr>
                <w:sz w:val="26"/>
                <w:szCs w:val="26"/>
                <w:lang w:val="uk-UA"/>
              </w:rPr>
              <w:t xml:space="preserve">9. Фінансування заходів                          по енергозбереженню </w:t>
              <w:br/>
            </w: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0,5</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0,5</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0,5</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0,5</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0,5</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2,5</w:t>
            </w:r>
          </w:p>
        </w:tc>
      </w:tr>
      <w:tr>
        <w:trPr>
          <w:trHeight w:val="717"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10.Оплата за постачання електроенергії, послуги з розподілу електричної енергії та послуги, пов’язані з перетіканням реактивної електроенергії (у тому числі погашення заборгованості   за минулі періоди)</w:t>
            </w:r>
            <w:r>
              <w:rPr>
                <w:sz w:val="26"/>
                <w:szCs w:val="26"/>
                <w:lang w:val="uk-UA" w:eastAsia="uk-UA"/>
              </w:rPr>
              <w:t xml:space="preserve"> 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13,4</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13,4</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13,4</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13,4</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13,4</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67,0</w:t>
            </w:r>
          </w:p>
        </w:tc>
      </w:tr>
      <w:tr>
        <w:trPr>
          <w:trHeight w:val="1543"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11. Оплата за постачання теплової енергії (у тому числі погашення заборгованості за минулі періоди          з відповідними судовими витратами)</w:t>
              <w:br/>
            </w: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3,0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3,0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3,0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3,0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3,0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highlight w:val="yellow"/>
                <w:lang w:val="uk-UA"/>
              </w:rPr>
            </w:pPr>
            <w:r>
              <w:rPr>
                <w:sz w:val="26"/>
                <w:szCs w:val="26"/>
                <w:lang w:val="uk-UA"/>
              </w:rPr>
              <w:t>15,0</w:t>
            </w:r>
          </w:p>
        </w:tc>
      </w:tr>
      <w:tr>
        <w:trPr>
          <w:trHeight w:val="579"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 xml:space="preserve">12. Відшкодування різниці вартості пального </w:t>
            </w: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1,6</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1,6</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1,6</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1,6</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1,6</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8,0</w:t>
            </w:r>
          </w:p>
        </w:tc>
      </w:tr>
      <w:tr>
        <w:trPr>
          <w:trHeight w:val="1190"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 xml:space="preserve">13. Придбання пально-мастильних матеріалів для автотранспортних засобів (автобусів, легкових, вантажних автомобілів, спецтранспорту) </w:t>
            </w:r>
          </w:p>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eastAsia="uk-UA"/>
              </w:rPr>
              <w:t>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2,0</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2,0</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2,0</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2,0</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2,0</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10,0</w:t>
            </w:r>
          </w:p>
        </w:tc>
      </w:tr>
      <w:tr>
        <w:trPr>
          <w:trHeight w:val="1190"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14. Орендна плата за користування автомобільним транспортом, яким здійснюються пасажирські перевезення</w:t>
            </w:r>
            <w:r>
              <w:rPr>
                <w:sz w:val="26"/>
                <w:szCs w:val="26"/>
                <w:lang w:val="uk-UA" w:eastAsia="uk-UA"/>
              </w:rPr>
              <w:t xml:space="preserve"> КП КМР «Транспорт»</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1,3</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1,3</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6,5</w:t>
            </w:r>
          </w:p>
        </w:tc>
      </w:tr>
      <w:tr>
        <w:trPr>
          <w:trHeight w:val="1190"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spacing w:lineRule="atLeast" w:line="20"/>
              <w:ind w:right="-187"/>
              <w:rPr>
                <w:sz w:val="26"/>
                <w:szCs w:val="26"/>
                <w:lang w:val="uk-UA"/>
              </w:rPr>
            </w:pPr>
            <w:r>
              <w:rPr>
                <w:sz w:val="26"/>
                <w:szCs w:val="26"/>
                <w:lang w:val="uk-UA"/>
              </w:rPr>
              <w:t xml:space="preserve">15. </w:t>
            </w:r>
            <w:r>
              <w:rPr>
                <w:color w:val="000000"/>
                <w:sz w:val="26"/>
                <w:szCs w:val="26"/>
                <w:lang w:val="uk-UA"/>
              </w:rPr>
              <w:t xml:space="preserve">Придбання транспортних засобів      для регулярних, регулярних спеціальних, нерегулярних пасажирських перевезень              </w:t>
            </w:r>
            <w:r>
              <w:rPr>
                <w:sz w:val="26"/>
                <w:szCs w:val="26"/>
                <w:lang w:val="uk-UA" w:eastAsia="uk-UA"/>
              </w:rPr>
              <w:t xml:space="preserve">КП КМР «Транспорт» </w:t>
            </w:r>
            <w:r>
              <w:rPr>
                <w:color w:val="000000"/>
                <w:sz w:val="26"/>
                <w:szCs w:val="26"/>
                <w:lang w:val="uk-UA"/>
              </w:rPr>
              <w:t>(у тому числі, шкільних автобусів, спеціалізованих       для перевезення школярів)</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11,4</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11,4</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11,4</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11,4</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11,4</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57,0</w:t>
            </w:r>
          </w:p>
        </w:tc>
      </w:tr>
      <w:tr>
        <w:trPr>
          <w:trHeight w:val="1190"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ind w:right="215"/>
              <w:rPr>
                <w:sz w:val="26"/>
                <w:szCs w:val="26"/>
                <w:lang w:val="uk-UA"/>
              </w:rPr>
            </w:pPr>
            <w:r>
              <w:rPr>
                <w:sz w:val="26"/>
                <w:szCs w:val="26"/>
                <w:lang w:val="uk-UA"/>
              </w:rPr>
              <w:t>16</w:t>
            </w:r>
            <w:r>
              <w:rPr>
                <w:color w:val="000000"/>
                <w:sz w:val="26"/>
                <w:szCs w:val="26"/>
                <w:lang w:val="uk-UA"/>
              </w:rPr>
              <w:t>. Видатки на державну реєстрацію та страхування транспортних засобів (автобусів,</w:t>
            </w:r>
            <w:r>
              <w:rPr>
                <w:sz w:val="26"/>
                <w:szCs w:val="26"/>
                <w:lang w:val="uk-UA"/>
              </w:rPr>
              <w:t xml:space="preserve"> легкових та  вантажних автомобілів, спецтранспорту та інше</w:t>
            </w:r>
            <w:r>
              <w:rPr>
                <w:color w:val="000000"/>
                <w:sz w:val="26"/>
                <w:szCs w:val="26"/>
                <w:lang w:val="uk-UA"/>
              </w:rPr>
              <w:t xml:space="preserve">) </w:t>
              <w:br/>
            </w:r>
            <w:r>
              <w:rPr>
                <w:sz w:val="26"/>
                <w:szCs w:val="26"/>
                <w:lang w:val="uk-UA" w:eastAsia="uk-UA"/>
              </w:rPr>
              <w:t xml:space="preserve">КП КМР «Транспорт» </w:t>
            </w:r>
            <w:r>
              <w:rPr>
                <w:color w:val="000000"/>
                <w:sz w:val="26"/>
                <w:szCs w:val="26"/>
                <w:lang w:val="uk-UA"/>
              </w:rPr>
              <w:t>тощо.</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0,3</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0,3</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0,3</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jc w:val="center"/>
              <w:rPr>
                <w:sz w:val="26"/>
                <w:szCs w:val="26"/>
                <w:lang w:val="uk-UA"/>
              </w:rPr>
            </w:pPr>
            <w:r>
              <w:rPr>
                <w:sz w:val="26"/>
                <w:szCs w:val="26"/>
                <w:lang w:val="uk-UA"/>
              </w:rPr>
              <w:t>0,3</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0,3</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sz w:val="26"/>
                <w:szCs w:val="26"/>
                <w:lang w:val="uk-UA"/>
              </w:rPr>
            </w:pPr>
            <w:r>
              <w:rPr>
                <w:sz w:val="26"/>
                <w:szCs w:val="26"/>
                <w:lang w:val="uk-UA"/>
              </w:rPr>
              <w:t>1,5</w:t>
            </w:r>
          </w:p>
        </w:tc>
      </w:tr>
      <w:tr>
        <w:trPr>
          <w:trHeight w:val="336" w:hRule="atLeast"/>
        </w:trPr>
        <w:tc>
          <w:tcPr>
            <w:tcW w:w="45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Всього</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295,6</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305,6</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305,6</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305,6</w:t>
            </w:r>
          </w:p>
        </w:tc>
        <w:tc>
          <w:tcPr>
            <w:tcW w:w="83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305,6</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 w:leader="none"/>
                <w:tab w:val="left" w:pos="798" w:leader="none"/>
              </w:tabs>
              <w:spacing w:lineRule="atLeast" w:line="20"/>
              <w:jc w:val="center"/>
              <w:rPr>
                <w:b/>
                <w:sz w:val="26"/>
                <w:szCs w:val="26"/>
                <w:lang w:val="uk-UA"/>
              </w:rPr>
            </w:pPr>
            <w:r>
              <w:rPr>
                <w:b/>
                <w:sz w:val="26"/>
                <w:szCs w:val="26"/>
                <w:lang w:val="uk-UA"/>
              </w:rPr>
              <w:t>1518,0</w:t>
            </w:r>
          </w:p>
        </w:tc>
      </w:tr>
    </w:tbl>
    <w:p>
      <w:pPr>
        <w:sectPr>
          <w:headerReference w:type="default" r:id="rId11"/>
          <w:headerReference w:type="first" r:id="rId12"/>
          <w:type w:val="nextPage"/>
          <w:pgSz w:w="11906" w:h="16838"/>
          <w:pgMar w:left="1701" w:right="567" w:gutter="0" w:header="709" w:top="1134" w:footer="0" w:bottom="1134"/>
          <w:pgNumType w:fmt="decimal"/>
          <w:formProt w:val="false"/>
          <w:textDirection w:val="lrTb"/>
          <w:docGrid w:type="default" w:linePitch="360" w:charSpace="0"/>
        </w:sectPr>
        <w:pStyle w:val="Normal"/>
        <w:rPr/>
      </w:pPr>
      <w:r>
        <w:rPr/>
      </w:r>
    </w:p>
    <w:p>
      <w:pPr>
        <w:pStyle w:val="Normal"/>
        <w:snapToGrid w:val="false"/>
        <w:ind w:left="6804"/>
        <w:rPr>
          <w:sz w:val="28"/>
          <w:szCs w:val="28"/>
          <w:lang w:val="uk-UA"/>
        </w:rPr>
      </w:pPr>
      <w:r>
        <w:rPr>
          <w:sz w:val="28"/>
          <w:szCs w:val="28"/>
          <w:lang w:val="uk-UA"/>
        </w:rPr>
        <w:t xml:space="preserve">Додаток 20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5.20.)</w:t>
      </w:r>
    </w:p>
    <w:p>
      <w:pPr>
        <w:pStyle w:val="Normal"/>
        <w:ind w:firstLine="6521"/>
        <w:jc w:val="both"/>
        <w:rPr>
          <w:sz w:val="28"/>
          <w:szCs w:val="28"/>
          <w:lang w:val="uk-UA"/>
        </w:rPr>
      </w:pPr>
      <w:r>
        <w:rPr>
          <w:sz w:val="28"/>
          <w:szCs w:val="28"/>
          <w:lang w:val="uk-UA"/>
        </w:rPr>
      </w:r>
    </w:p>
    <w:p>
      <w:pPr>
        <w:pStyle w:val="Normal"/>
        <w:tabs>
          <w:tab w:val="clear" w:pos="708"/>
          <w:tab w:val="left" w:pos="5580" w:leader="none"/>
        </w:tabs>
        <w:jc w:val="both"/>
        <w:rPr>
          <w:b/>
          <w:sz w:val="28"/>
          <w:szCs w:val="28"/>
          <w:lang w:val="uk-UA"/>
        </w:rPr>
      </w:pPr>
      <w:r>
        <w:rPr>
          <w:b/>
          <w:sz w:val="28"/>
          <w:szCs w:val="28"/>
          <w:lang w:val="uk-UA"/>
        </w:rPr>
      </w:r>
    </w:p>
    <w:p>
      <w:pPr>
        <w:pStyle w:val="Normal"/>
        <w:jc w:val="center"/>
        <w:rPr>
          <w:b/>
          <w:sz w:val="28"/>
          <w:szCs w:val="28"/>
          <w:lang w:val="uk-UA"/>
        </w:rPr>
      </w:pPr>
      <w:r>
        <w:rPr>
          <w:b/>
          <w:sz w:val="28"/>
          <w:szCs w:val="28"/>
          <w:lang w:val="uk-UA"/>
        </w:rPr>
        <w:t>Порядок використання</w:t>
      </w:r>
    </w:p>
    <w:p>
      <w:pPr>
        <w:pStyle w:val="Normal"/>
        <w:jc w:val="center"/>
        <w:rPr>
          <w:b/>
          <w:sz w:val="28"/>
          <w:szCs w:val="28"/>
          <w:lang w:val="uk-UA"/>
        </w:rPr>
      </w:pPr>
      <w:r>
        <w:rPr>
          <w:b/>
          <w:sz w:val="28"/>
          <w:szCs w:val="28"/>
          <w:lang w:val="uk-UA"/>
        </w:rPr>
        <w:t>коштів  бюджету Кам’янської міської територіальної громади для фінансової підтримки на забезпечення  експлуатаційної діяльності</w:t>
        <w:br/>
        <w:t>КП КМР «Транспорт»</w:t>
      </w:r>
    </w:p>
    <w:p>
      <w:pPr>
        <w:pStyle w:val="Normal"/>
        <w:jc w:val="center"/>
        <w:rPr>
          <w:b/>
          <w:sz w:val="28"/>
          <w:szCs w:val="28"/>
          <w:lang w:val="uk-UA"/>
        </w:rPr>
      </w:pPr>
      <w:r>
        <w:rPr>
          <w:b/>
          <w:sz w:val="28"/>
          <w:szCs w:val="28"/>
          <w:lang w:val="uk-UA"/>
        </w:rPr>
      </w:r>
    </w:p>
    <w:p>
      <w:pPr>
        <w:pStyle w:val="ListParagraph"/>
        <w:numPr>
          <w:ilvl w:val="0"/>
          <w:numId w:val="1"/>
        </w:numPr>
        <w:tabs>
          <w:tab w:val="clear" w:pos="708"/>
          <w:tab w:val="left" w:pos="1276" w:leader="none"/>
        </w:tabs>
        <w:spacing w:before="0" w:after="0"/>
        <w:ind w:firstLine="748" w:left="0"/>
        <w:contextualSpacing w:val="false"/>
        <w:jc w:val="both"/>
        <w:rPr>
          <w:szCs w:val="28"/>
          <w:lang w:val="uk-UA"/>
        </w:rPr>
      </w:pPr>
      <w:r>
        <w:rPr>
          <w:szCs w:val="28"/>
          <w:lang w:val="uk-UA"/>
        </w:rPr>
        <w:t>Порядок використання (далі – порядок) визначає механізм використання коштів з бюджету Кам’янської міської територіальної громади     за КЕКВ 2610 «Субсидії та поточні трансферти підприємствам (установам, організаціям)» (далі – бюджетні кошти).</w:t>
      </w:r>
    </w:p>
    <w:p>
      <w:pPr>
        <w:pStyle w:val="ListParagraph"/>
        <w:tabs>
          <w:tab w:val="clear" w:pos="708"/>
          <w:tab w:val="left" w:pos="1276" w:leader="none"/>
        </w:tabs>
        <w:spacing w:before="0" w:after="0"/>
        <w:ind w:left="748"/>
        <w:contextualSpacing w:val="false"/>
        <w:jc w:val="both"/>
        <w:rPr>
          <w:szCs w:val="28"/>
          <w:lang w:val="uk-UA"/>
        </w:rPr>
      </w:pPr>
      <w:r>
        <w:rPr>
          <w:szCs w:val="28"/>
          <w:lang w:val="uk-UA"/>
        </w:rPr>
      </w:r>
    </w:p>
    <w:p>
      <w:pPr>
        <w:pStyle w:val="ListParagraph"/>
        <w:numPr>
          <w:ilvl w:val="0"/>
          <w:numId w:val="1"/>
        </w:numPr>
        <w:tabs>
          <w:tab w:val="clear" w:pos="708"/>
          <w:tab w:val="left" w:pos="1276" w:leader="none"/>
        </w:tabs>
        <w:spacing w:before="0" w:after="0"/>
        <w:ind w:firstLine="748" w:left="0"/>
        <w:contextualSpacing w:val="false"/>
        <w:jc w:val="both"/>
        <w:rPr>
          <w:szCs w:val="28"/>
          <w:lang w:val="uk-UA"/>
        </w:rPr>
      </w:pPr>
      <w:r>
        <w:rPr>
          <w:szCs w:val="28"/>
          <w:lang w:val="uk-UA"/>
        </w:rPr>
        <w:t>Одержувачем бюджетних коштів, що надаються згідно з цим порядком є  Комунальне підприємство Кам’янської міської ради «Транспорт».</w:t>
      </w:r>
    </w:p>
    <w:p>
      <w:pPr>
        <w:pStyle w:val="ListParagraph"/>
        <w:tabs>
          <w:tab w:val="clear" w:pos="708"/>
          <w:tab w:val="left" w:pos="1276" w:leader="none"/>
        </w:tabs>
        <w:spacing w:before="0" w:after="0"/>
        <w:ind w:left="748"/>
        <w:contextualSpacing w:val="false"/>
        <w:jc w:val="both"/>
        <w:rPr>
          <w:szCs w:val="28"/>
          <w:lang w:val="uk-UA"/>
        </w:rPr>
      </w:pPr>
      <w:r>
        <w:rPr>
          <w:szCs w:val="28"/>
          <w:lang w:val="uk-UA"/>
        </w:rPr>
      </w:r>
    </w:p>
    <w:p>
      <w:pPr>
        <w:pStyle w:val="ListParagraph"/>
        <w:numPr>
          <w:ilvl w:val="0"/>
          <w:numId w:val="1"/>
        </w:numPr>
        <w:tabs>
          <w:tab w:val="clear" w:pos="708"/>
          <w:tab w:val="left" w:pos="1276" w:leader="none"/>
        </w:tabs>
        <w:spacing w:before="0" w:after="0"/>
        <w:ind w:firstLine="748" w:left="0"/>
        <w:contextualSpacing w:val="false"/>
        <w:jc w:val="both"/>
        <w:rPr>
          <w:szCs w:val="28"/>
          <w:lang w:val="uk-UA"/>
        </w:rPr>
      </w:pPr>
      <w:r>
        <w:rPr>
          <w:szCs w:val="28"/>
          <w:lang w:val="uk-UA"/>
        </w:rPr>
        <w:t>Для отримання бюджетних коштів Комунальне підприємство Кам’янської міської ради «Транспорт» подає до управління транспортної інфраструктури та зв’язку Кам’янської міської ради Пропозиції                          на фінансування видатків загального фонду бюджету Кам’янської територіальної громади. У Пропозиції вказується суми, напрями використання коштів. Підписуються керівником та засвідчуються печаткою підприємства.</w:t>
      </w:r>
    </w:p>
    <w:p>
      <w:pPr>
        <w:pStyle w:val="ListParagraph"/>
        <w:tabs>
          <w:tab w:val="clear" w:pos="708"/>
          <w:tab w:val="left" w:pos="1276" w:leader="none"/>
        </w:tabs>
        <w:spacing w:before="0" w:after="0"/>
        <w:ind w:left="748"/>
        <w:contextualSpacing w:val="false"/>
        <w:jc w:val="both"/>
        <w:rPr>
          <w:szCs w:val="28"/>
          <w:lang w:val="uk-UA"/>
        </w:rPr>
      </w:pPr>
      <w:r>
        <w:rPr>
          <w:szCs w:val="28"/>
          <w:lang w:val="uk-UA"/>
        </w:rPr>
      </w:r>
    </w:p>
    <w:p>
      <w:pPr>
        <w:pStyle w:val="ListParagraph"/>
        <w:numPr>
          <w:ilvl w:val="0"/>
          <w:numId w:val="1"/>
        </w:numPr>
        <w:tabs>
          <w:tab w:val="clear" w:pos="708"/>
          <w:tab w:val="left" w:pos="1276" w:leader="none"/>
        </w:tabs>
        <w:spacing w:before="0" w:after="0"/>
        <w:ind w:firstLine="748" w:left="0"/>
        <w:contextualSpacing w:val="false"/>
        <w:jc w:val="both"/>
        <w:rPr>
          <w:szCs w:val="28"/>
          <w:lang w:val="uk-UA"/>
        </w:rPr>
      </w:pPr>
      <w:r>
        <w:rPr>
          <w:szCs w:val="28"/>
          <w:lang w:val="uk-UA"/>
        </w:rPr>
        <w:t>Фінансування Комунального підприємства Кам’янської міської ради «Транспорт» здійснюється згідно з Бюджетним кодексом України.</w:t>
      </w:r>
    </w:p>
    <w:p>
      <w:pPr>
        <w:pStyle w:val="ListParagraph"/>
        <w:tabs>
          <w:tab w:val="clear" w:pos="708"/>
          <w:tab w:val="left" w:pos="1276" w:leader="none"/>
        </w:tabs>
        <w:spacing w:before="0" w:after="0"/>
        <w:ind w:left="748"/>
        <w:contextualSpacing w:val="false"/>
        <w:jc w:val="both"/>
        <w:rPr>
          <w:szCs w:val="28"/>
          <w:lang w:val="uk-UA"/>
        </w:rPr>
      </w:pPr>
      <w:r>
        <w:rPr>
          <w:szCs w:val="28"/>
          <w:lang w:val="uk-UA"/>
        </w:rPr>
      </w:r>
    </w:p>
    <w:p>
      <w:pPr>
        <w:pStyle w:val="ListParagraph"/>
        <w:numPr>
          <w:ilvl w:val="0"/>
          <w:numId w:val="1"/>
        </w:numPr>
        <w:tabs>
          <w:tab w:val="clear" w:pos="708"/>
          <w:tab w:val="left" w:pos="1276" w:leader="none"/>
        </w:tabs>
        <w:spacing w:before="0" w:after="0"/>
        <w:ind w:firstLine="748" w:left="0"/>
        <w:contextualSpacing w:val="false"/>
        <w:jc w:val="both"/>
        <w:rPr>
          <w:szCs w:val="28"/>
          <w:lang w:val="uk-UA"/>
        </w:rPr>
      </w:pPr>
      <w:r>
        <w:rPr>
          <w:szCs w:val="28"/>
          <w:lang w:val="uk-UA"/>
        </w:rPr>
        <w:t xml:space="preserve">Бюджетні кошти за КЕКВ 2610 «Субсидії і поточні трансферти підприємствам (установам, організаціям)» використовуються на забезпечення експлуатаційної діяльності </w:t>
      </w:r>
      <w:r>
        <w:rPr>
          <w:color w:val="000000"/>
          <w:szCs w:val="28"/>
          <w:lang w:val="uk-UA"/>
        </w:rPr>
        <w:t>КП КМР «Транспорт», а саме</w:t>
      </w:r>
      <w:r>
        <w:rPr>
          <w:szCs w:val="28"/>
          <w:lang w:val="uk-UA"/>
        </w:rPr>
        <w:t xml:space="preserve"> для:</w:t>
      </w:r>
    </w:p>
    <w:p>
      <w:pPr>
        <w:pStyle w:val="ListParagraph"/>
        <w:tabs>
          <w:tab w:val="clear" w:pos="708"/>
          <w:tab w:val="left" w:pos="709" w:leader="none"/>
        </w:tabs>
        <w:spacing w:before="0" w:after="0"/>
        <w:ind w:left="426"/>
        <w:contextualSpacing w:val="false"/>
        <w:jc w:val="both"/>
        <w:rPr>
          <w:szCs w:val="28"/>
          <w:lang w:val="uk-UA"/>
        </w:rPr>
      </w:pPr>
      <w:r>
        <w:rPr>
          <w:szCs w:val="28"/>
          <w:lang w:val="uk-UA"/>
        </w:rPr>
        <w:t>оплати заробітної плати;</w:t>
      </w:r>
    </w:p>
    <w:p>
      <w:pPr>
        <w:pStyle w:val="ListParagraph"/>
        <w:tabs>
          <w:tab w:val="clear" w:pos="708"/>
          <w:tab w:val="left" w:pos="709" w:leader="none"/>
        </w:tabs>
        <w:spacing w:before="0" w:after="0"/>
        <w:ind w:left="426"/>
        <w:contextualSpacing w:val="false"/>
        <w:jc w:val="both"/>
        <w:rPr>
          <w:szCs w:val="28"/>
          <w:lang w:val="uk-UA"/>
        </w:rPr>
      </w:pPr>
      <w:r>
        <w:rPr>
          <w:szCs w:val="28"/>
          <w:lang w:val="uk-UA"/>
        </w:rPr>
        <w:t>оплати відрахувань та нарахувань на заробітну плату;</w:t>
      </w:r>
    </w:p>
    <w:p>
      <w:pPr>
        <w:pStyle w:val="ListParagraph"/>
        <w:tabs>
          <w:tab w:val="clear" w:pos="708"/>
          <w:tab w:val="left" w:pos="709" w:leader="none"/>
          <w:tab w:val="left" w:pos="1134" w:leader="none"/>
        </w:tabs>
        <w:spacing w:before="0" w:after="0"/>
        <w:ind w:left="426"/>
        <w:contextualSpacing w:val="false"/>
        <w:jc w:val="both"/>
        <w:rPr>
          <w:szCs w:val="28"/>
          <w:lang w:val="uk-UA"/>
        </w:rPr>
      </w:pPr>
      <w:r>
        <w:rPr>
          <w:szCs w:val="28"/>
          <w:lang w:val="uk-UA"/>
        </w:rPr>
        <w:t>оплати за користування в межах середніх норм споживання   комунальними послугами (водо та теплопостачання), послугами  електрозв’язку;</w:t>
      </w:r>
    </w:p>
    <w:p>
      <w:pPr>
        <w:pStyle w:val="ListParagraph"/>
        <w:tabs>
          <w:tab w:val="clear" w:pos="708"/>
          <w:tab w:val="left" w:pos="709" w:leader="none"/>
          <w:tab w:val="left" w:pos="1134" w:leader="none"/>
        </w:tabs>
        <w:spacing w:before="0" w:after="0"/>
        <w:ind w:left="426"/>
        <w:contextualSpacing w:val="false"/>
        <w:jc w:val="both"/>
        <w:rPr>
          <w:szCs w:val="28"/>
          <w:lang w:val="uk-UA"/>
        </w:rPr>
      </w:pPr>
      <w:r>
        <w:rPr>
          <w:szCs w:val="28"/>
          <w:lang w:val="uk-UA"/>
        </w:rPr>
        <w:t>оплата за постачання електроенергії, послуги з розподілу електричної енергії та послуги, пов’язані з перетіканням реактивної електроенергії          (у тому числі погашення заборгованості за минулі періоди);</w:t>
      </w:r>
    </w:p>
    <w:p>
      <w:pPr>
        <w:pStyle w:val="ListParagraph"/>
        <w:tabs>
          <w:tab w:val="clear" w:pos="708"/>
          <w:tab w:val="left" w:pos="709" w:leader="none"/>
          <w:tab w:val="left" w:pos="1134" w:leader="none"/>
        </w:tabs>
        <w:spacing w:before="0" w:after="0"/>
        <w:ind w:left="426"/>
        <w:contextualSpacing w:val="false"/>
        <w:jc w:val="both"/>
        <w:rPr>
          <w:szCs w:val="28"/>
          <w:lang w:val="uk-UA"/>
        </w:rPr>
      </w:pPr>
      <w:r>
        <w:rPr>
          <w:szCs w:val="28"/>
          <w:lang w:val="uk-UA"/>
        </w:rPr>
        <w:t>оплати послуг з охорони майна.</w:t>
      </w:r>
    </w:p>
    <w:p>
      <w:pPr>
        <w:pStyle w:val="ListParagraph"/>
        <w:tabs>
          <w:tab w:val="clear" w:pos="708"/>
          <w:tab w:val="left" w:pos="709" w:leader="none"/>
          <w:tab w:val="left" w:pos="1134" w:leader="none"/>
        </w:tabs>
        <w:spacing w:before="0" w:after="0"/>
        <w:ind w:left="426"/>
        <w:contextualSpacing w:val="false"/>
        <w:jc w:val="both"/>
        <w:rPr>
          <w:szCs w:val="28"/>
          <w:lang w:val="uk-UA"/>
        </w:rPr>
      </w:pPr>
      <w:r>
        <w:rPr>
          <w:szCs w:val="28"/>
          <w:lang w:val="uk-UA"/>
        </w:rPr>
      </w:r>
    </w:p>
    <w:p>
      <w:pPr>
        <w:pStyle w:val="Normal"/>
        <w:ind w:firstLine="567"/>
        <w:jc w:val="both"/>
        <w:rPr>
          <w:sz w:val="28"/>
          <w:szCs w:val="28"/>
          <w:lang w:val="uk-UA"/>
        </w:rPr>
      </w:pPr>
      <w:r>
        <w:rPr>
          <w:sz w:val="28"/>
          <w:szCs w:val="28"/>
          <w:lang w:val="uk-UA"/>
        </w:rPr>
        <w:t>6. Комунальному підприємству Кам'янської міської ради «Транспорт» дозволяється використовувати бюджетні кошти лише для цілей, передбачених пунктами 5 цього порядку.</w:t>
      </w:r>
    </w:p>
    <w:p>
      <w:pPr>
        <w:pStyle w:val="Normal"/>
        <w:ind w:firstLine="567"/>
        <w:jc w:val="both"/>
        <w:rPr>
          <w:sz w:val="28"/>
          <w:szCs w:val="28"/>
          <w:lang w:val="uk-UA"/>
        </w:rPr>
      </w:pPr>
      <w:r>
        <w:rPr>
          <w:sz w:val="28"/>
          <w:szCs w:val="28"/>
          <w:lang w:val="uk-UA"/>
        </w:rPr>
      </w:r>
    </w:p>
    <w:p>
      <w:pPr>
        <w:pStyle w:val="Normal"/>
        <w:ind w:firstLine="567"/>
        <w:jc w:val="both"/>
        <w:rPr>
          <w:sz w:val="28"/>
          <w:szCs w:val="28"/>
          <w:lang w:val="uk-UA"/>
        </w:rPr>
      </w:pPr>
      <w:r>
        <w:rPr>
          <w:sz w:val="28"/>
          <w:szCs w:val="28"/>
          <w:lang w:val="uk-UA"/>
        </w:rPr>
        <w:t xml:space="preserve">7. Розмір фінансової підтримки на забезпечення експлуатаційної діяльності, що надається Комунальному підприємству Кам’янської міської ради «Транспорт», встановлюється в межах затверджених бюджетних призначень </w:t>
        <w:br/>
        <w:t xml:space="preserve">з урахуванням відповідного додатка до Програми та розрахунків </w:t>
        <w:br/>
        <w:t>і обґрунтувань, поданих підприємством.</w:t>
      </w:r>
    </w:p>
    <w:p>
      <w:pPr>
        <w:pStyle w:val="Normal"/>
        <w:ind w:firstLine="567"/>
        <w:jc w:val="both"/>
        <w:rPr>
          <w:sz w:val="28"/>
          <w:szCs w:val="28"/>
          <w:lang w:val="uk-UA"/>
        </w:rPr>
      </w:pPr>
      <w:r>
        <w:rPr>
          <w:sz w:val="28"/>
          <w:szCs w:val="28"/>
          <w:lang w:val="uk-UA"/>
        </w:rPr>
      </w:r>
    </w:p>
    <w:p>
      <w:pPr>
        <w:pStyle w:val="Normal"/>
        <w:ind w:firstLine="567"/>
        <w:jc w:val="both"/>
        <w:rPr>
          <w:sz w:val="28"/>
          <w:szCs w:val="28"/>
          <w:lang w:val="uk-UA"/>
        </w:rPr>
      </w:pPr>
      <w:r>
        <w:rPr>
          <w:sz w:val="28"/>
          <w:szCs w:val="28"/>
          <w:lang w:val="uk-UA"/>
        </w:rPr>
        <w:t>8. Проведення всіх операцій з бюджетними коштами здійснюються відповідно до порядку обслуговування бюджету Кам’янської міської територіальної громади за видатками, затвердженого Державною казначейською службою України.</w:t>
      </w:r>
    </w:p>
    <w:p>
      <w:pPr>
        <w:pStyle w:val="Normal"/>
        <w:ind w:firstLine="567"/>
        <w:jc w:val="both"/>
        <w:rPr>
          <w:sz w:val="28"/>
          <w:szCs w:val="28"/>
          <w:lang w:val="uk-UA"/>
        </w:rPr>
      </w:pPr>
      <w:r>
        <w:rPr>
          <w:sz w:val="28"/>
          <w:szCs w:val="28"/>
          <w:lang w:val="uk-UA"/>
        </w:rPr>
        <w:t>Складання і подання бухгалтерської та фінансової звітності здійснюється     в установленому законодавством порядку.</w:t>
      </w:r>
    </w:p>
    <w:p>
      <w:pPr>
        <w:pStyle w:val="Normal"/>
        <w:ind w:firstLine="567"/>
        <w:jc w:val="both"/>
        <w:rPr>
          <w:sz w:val="28"/>
          <w:szCs w:val="28"/>
          <w:lang w:val="uk-UA"/>
        </w:rPr>
      </w:pPr>
      <w:r>
        <w:rPr>
          <w:sz w:val="28"/>
          <w:szCs w:val="28"/>
          <w:lang w:val="uk-UA"/>
        </w:rPr>
      </w:r>
    </w:p>
    <w:p>
      <w:pPr>
        <w:pStyle w:val="Normal"/>
        <w:ind w:firstLine="567"/>
        <w:jc w:val="both"/>
        <w:rPr>
          <w:sz w:val="28"/>
          <w:szCs w:val="28"/>
          <w:lang w:val="uk-UA"/>
        </w:rPr>
      </w:pPr>
      <w:r>
        <w:rPr>
          <w:sz w:val="28"/>
          <w:szCs w:val="28"/>
          <w:lang w:val="uk-UA"/>
        </w:rPr>
        <w:t>9. Відповідальність за цільове використання бюджетних коштів покладається на визначеного головного розпорядника та одержувача бюджетних коштів.</w:t>
      </w:r>
    </w:p>
    <w:p>
      <w:pPr>
        <w:sectPr>
          <w:headerReference w:type="default" r:id="rId13"/>
          <w:headerReference w:type="first" r:id="rId14"/>
          <w:type w:val="nextPage"/>
          <w:pgSz w:w="11906" w:h="16838"/>
          <w:pgMar w:left="1701" w:right="567" w:gutter="0" w:header="709" w:top="1134" w:footer="0" w:bottom="1134"/>
          <w:pgNumType w:fmt="decimal"/>
          <w:formProt w:val="false"/>
          <w:titlePg/>
          <w:textDirection w:val="lrTb"/>
          <w:docGrid w:type="default" w:linePitch="360" w:charSpace="0"/>
        </w:sectPr>
        <w:pStyle w:val="Normal"/>
        <w:spacing w:lineRule="auto" w:line="276" w:before="120" w:after="0"/>
        <w:ind w:firstLine="709"/>
        <w:jc w:val="both"/>
        <w:rPr>
          <w:sz w:val="28"/>
          <w:szCs w:val="28"/>
          <w:lang w:val="uk-UA"/>
        </w:rPr>
      </w:pPr>
      <w:r>
        <w:rPr>
          <w:sz w:val="28"/>
          <w:szCs w:val="28"/>
          <w:lang w:val="uk-UA"/>
        </w:rPr>
      </w:r>
    </w:p>
    <w:p>
      <w:pPr>
        <w:pStyle w:val="Normal"/>
        <w:snapToGrid w:val="false"/>
        <w:ind w:left="6804"/>
        <w:rPr>
          <w:sz w:val="28"/>
          <w:szCs w:val="28"/>
          <w:lang w:val="uk-UA"/>
        </w:rPr>
      </w:pPr>
      <w:r>
        <w:rPr>
          <w:sz w:val="28"/>
          <w:szCs w:val="28"/>
          <w:lang w:val="uk-UA"/>
        </w:rPr>
        <w:t xml:space="preserve">Додаток 21 </w:t>
      </w:r>
    </w:p>
    <w:p>
      <w:pPr>
        <w:pStyle w:val="Normal"/>
        <w:snapToGrid w:val="false"/>
        <w:ind w:left="6804"/>
        <w:rPr>
          <w:sz w:val="28"/>
          <w:szCs w:val="28"/>
          <w:lang w:val="uk-UA"/>
        </w:rPr>
      </w:pPr>
      <w:r>
        <w:rPr>
          <w:sz w:val="28"/>
          <w:szCs w:val="28"/>
          <w:lang w:val="uk-UA"/>
        </w:rPr>
        <w:t>до Програми</w:t>
      </w:r>
    </w:p>
    <w:p>
      <w:pPr>
        <w:pStyle w:val="Normal"/>
        <w:ind w:left="6804"/>
        <w:rPr>
          <w:sz w:val="28"/>
          <w:szCs w:val="28"/>
          <w:lang w:val="uk-UA"/>
        </w:rPr>
      </w:pPr>
      <w:r>
        <w:rPr>
          <w:sz w:val="28"/>
          <w:szCs w:val="28"/>
          <w:lang w:val="uk-UA" w:eastAsia="ar-SA"/>
        </w:rPr>
        <w:t>(пункт 5.21.)</w:t>
      </w:r>
    </w:p>
    <w:p>
      <w:pPr>
        <w:pStyle w:val="Normal"/>
        <w:ind w:right="-365"/>
        <w:jc w:val="center"/>
        <w:rPr>
          <w:b/>
          <w:sz w:val="28"/>
          <w:szCs w:val="28"/>
          <w:lang w:val="uk-UA"/>
        </w:rPr>
      </w:pPr>
      <w:r>
        <w:rPr>
          <w:b/>
          <w:sz w:val="28"/>
          <w:szCs w:val="28"/>
          <w:lang w:val="uk-UA"/>
        </w:rPr>
      </w:r>
    </w:p>
    <w:p>
      <w:pPr>
        <w:pStyle w:val="Normal"/>
        <w:ind w:right="-365"/>
        <w:jc w:val="center"/>
        <w:rPr>
          <w:b/>
          <w:sz w:val="28"/>
          <w:szCs w:val="28"/>
          <w:lang w:val="uk-UA"/>
        </w:rPr>
      </w:pPr>
      <w:r>
        <w:rPr>
          <w:b/>
          <w:sz w:val="28"/>
          <w:szCs w:val="28"/>
          <w:lang w:val="uk-UA"/>
        </w:rPr>
      </w:r>
    </w:p>
    <w:p>
      <w:pPr>
        <w:pStyle w:val="Normal"/>
        <w:ind w:right="-365"/>
        <w:jc w:val="center"/>
        <w:rPr>
          <w:b/>
          <w:sz w:val="28"/>
          <w:szCs w:val="28"/>
          <w:lang w:val="uk-UA"/>
        </w:rPr>
      </w:pPr>
      <w:r>
        <w:rPr>
          <w:b/>
          <w:sz w:val="28"/>
          <w:szCs w:val="28"/>
          <w:lang w:val="uk-UA"/>
        </w:rPr>
        <w:t xml:space="preserve">Порядок </w:t>
      </w:r>
    </w:p>
    <w:p>
      <w:pPr>
        <w:pStyle w:val="Normal"/>
        <w:ind w:right="-365"/>
        <w:jc w:val="center"/>
        <w:rPr>
          <w:b/>
          <w:sz w:val="28"/>
          <w:szCs w:val="28"/>
          <w:lang w:val="uk-UA"/>
        </w:rPr>
      </w:pPr>
      <w:r>
        <w:rPr>
          <w:b/>
          <w:sz w:val="28"/>
          <w:szCs w:val="28"/>
          <w:lang w:val="uk-UA"/>
        </w:rPr>
        <w:t>перерахування внесків органів місцевого самоврядування</w:t>
      </w:r>
    </w:p>
    <w:p>
      <w:pPr>
        <w:pStyle w:val="Normal"/>
        <w:ind w:right="-365"/>
        <w:jc w:val="center"/>
        <w:rPr>
          <w:b/>
          <w:color w:val="000000"/>
          <w:sz w:val="28"/>
          <w:szCs w:val="28"/>
          <w:lang w:val="uk-UA"/>
        </w:rPr>
      </w:pPr>
      <w:r>
        <w:rPr>
          <w:b/>
          <w:sz w:val="28"/>
          <w:szCs w:val="28"/>
          <w:lang w:val="uk-UA"/>
        </w:rPr>
        <w:t xml:space="preserve">до статутного капіталу </w:t>
      </w:r>
      <w:r>
        <w:rPr>
          <w:b/>
          <w:color w:val="000000"/>
          <w:sz w:val="28"/>
          <w:szCs w:val="28"/>
          <w:lang w:val="uk-UA"/>
        </w:rPr>
        <w:t>КП КМР «Транспорт»</w:t>
      </w:r>
    </w:p>
    <w:p>
      <w:pPr>
        <w:pStyle w:val="Normal"/>
        <w:ind w:right="-365"/>
        <w:jc w:val="center"/>
        <w:rPr>
          <w:b/>
          <w:sz w:val="28"/>
          <w:szCs w:val="28"/>
          <w:lang w:val="uk-UA"/>
        </w:rPr>
      </w:pPr>
      <w:r>
        <w:rPr>
          <w:b/>
          <w:sz w:val="28"/>
          <w:szCs w:val="28"/>
          <w:lang w:val="uk-UA"/>
        </w:rPr>
      </w:r>
    </w:p>
    <w:p>
      <w:pPr>
        <w:pStyle w:val="Normal"/>
        <w:ind w:right="-365"/>
        <w:jc w:val="center"/>
        <w:rPr>
          <w:b/>
          <w:sz w:val="28"/>
          <w:szCs w:val="28"/>
          <w:lang w:val="uk-UA"/>
        </w:rPr>
      </w:pPr>
      <w:r>
        <w:rPr>
          <w:b/>
          <w:sz w:val="28"/>
          <w:szCs w:val="28"/>
          <w:lang w:val="uk-UA"/>
        </w:rPr>
      </w:r>
    </w:p>
    <w:p>
      <w:pPr>
        <w:pStyle w:val="Normal"/>
        <w:ind w:firstLine="708" w:right="-82"/>
        <w:jc w:val="both"/>
        <w:rPr>
          <w:sz w:val="28"/>
          <w:szCs w:val="28"/>
          <w:lang w:val="uk-UA"/>
        </w:rPr>
      </w:pPr>
      <w:r>
        <w:rPr>
          <w:sz w:val="28"/>
          <w:szCs w:val="28"/>
          <w:lang w:val="uk-UA"/>
        </w:rPr>
        <w:t>1. Порядок перерахування (далі – порядок) визначає механізм перерахування бюджетних коштів (далі – кошти).</w:t>
      </w:r>
    </w:p>
    <w:p>
      <w:pPr>
        <w:pStyle w:val="Normal"/>
        <w:ind w:firstLine="708" w:right="-82"/>
        <w:jc w:val="both"/>
        <w:rPr>
          <w:sz w:val="28"/>
          <w:szCs w:val="28"/>
          <w:lang w:val="uk-UA"/>
        </w:rPr>
      </w:pPr>
      <w:r>
        <w:rPr>
          <w:sz w:val="28"/>
          <w:szCs w:val="28"/>
          <w:lang w:val="uk-UA"/>
        </w:rPr>
      </w:r>
    </w:p>
    <w:p>
      <w:pPr>
        <w:pStyle w:val="Normal"/>
        <w:ind w:right="-82"/>
        <w:jc w:val="both"/>
        <w:rPr>
          <w:sz w:val="28"/>
          <w:szCs w:val="28"/>
          <w:lang w:val="uk-UA"/>
        </w:rPr>
      </w:pPr>
      <w:r>
        <w:rPr>
          <w:sz w:val="28"/>
          <w:szCs w:val="28"/>
          <w:lang w:val="uk-UA"/>
        </w:rPr>
        <w:tab/>
        <w:t>2. Кошти управлінням транспортної інфраструктури та зв’язку Кам’янської міської ради перераховуються на рахунок Комунального підприємства Кам'янської міської ради «Транспорт», відкритий у банківській установі, яке отримує їх в рамках виконання Програми.</w:t>
      </w:r>
    </w:p>
    <w:p>
      <w:pPr>
        <w:pStyle w:val="Normal"/>
        <w:ind w:right="-82"/>
        <w:jc w:val="both"/>
        <w:rPr>
          <w:sz w:val="28"/>
          <w:szCs w:val="28"/>
          <w:lang w:val="uk-UA"/>
        </w:rPr>
      </w:pPr>
      <w:r>
        <w:rPr>
          <w:sz w:val="28"/>
          <w:szCs w:val="28"/>
          <w:lang w:val="uk-UA"/>
        </w:rPr>
      </w:r>
    </w:p>
    <w:p>
      <w:pPr>
        <w:pStyle w:val="Normal"/>
        <w:ind w:right="-82"/>
        <w:jc w:val="both"/>
        <w:rPr>
          <w:sz w:val="28"/>
          <w:szCs w:val="28"/>
          <w:lang w:val="uk-UA"/>
        </w:rPr>
      </w:pPr>
      <w:r>
        <w:rPr>
          <w:sz w:val="28"/>
          <w:szCs w:val="28"/>
          <w:lang w:val="uk-UA"/>
        </w:rPr>
        <w:tab/>
        <w:t>3. Для отримання коштів Комунальне підприємство Кам’янської міської ради «Транспорт» подає до управління транспортної інфраструктури та зв’язку Кам’янської міської ради Пропозиції на фінансування видатків спеціального фонду бюджету Кам’янської міської територіальної громади, в якій визначена необхідна сума грошових коштів та напрями використання.</w:t>
      </w:r>
    </w:p>
    <w:p>
      <w:pPr>
        <w:pStyle w:val="Normal"/>
        <w:ind w:right="-82"/>
        <w:jc w:val="both"/>
        <w:rPr>
          <w:sz w:val="28"/>
          <w:szCs w:val="28"/>
          <w:lang w:val="uk-UA"/>
        </w:rPr>
      </w:pPr>
      <w:r>
        <w:rPr>
          <w:sz w:val="28"/>
          <w:szCs w:val="28"/>
          <w:lang w:val="uk-UA"/>
        </w:rPr>
      </w:r>
    </w:p>
    <w:p>
      <w:pPr>
        <w:pStyle w:val="Normal"/>
        <w:ind w:firstLine="708" w:right="-82"/>
        <w:jc w:val="both"/>
        <w:rPr>
          <w:sz w:val="28"/>
          <w:szCs w:val="28"/>
          <w:lang w:val="uk-UA"/>
        </w:rPr>
      </w:pPr>
      <w:r>
        <w:rPr>
          <w:sz w:val="28"/>
          <w:szCs w:val="28"/>
          <w:lang w:val="uk-UA"/>
        </w:rPr>
        <w:t>4. Кошти використовуються Комунальним підприємством Кам'янської міської ради «Транспорт» для:</w:t>
      </w:r>
    </w:p>
    <w:p>
      <w:pPr>
        <w:pStyle w:val="Normal"/>
        <w:ind w:firstLine="708" w:right="-82"/>
        <w:jc w:val="both"/>
        <w:rPr>
          <w:sz w:val="28"/>
          <w:szCs w:val="28"/>
          <w:lang w:val="uk-UA"/>
        </w:rPr>
      </w:pPr>
      <w:r>
        <w:rPr>
          <w:sz w:val="28"/>
          <w:szCs w:val="28"/>
          <w:lang w:val="uk-UA"/>
        </w:rPr>
        <w:t xml:space="preserve">фінансування заходів з оновлення рухомого складу </w:t>
        <w:br/>
        <w:t xml:space="preserve">КП КМР «Транспорт» шляхом придбання рейкового рухомого складу (пасажирських самохідних трамвайних вагонів), автомобільного транспорту (автобусів, легкових та вантажних автомобілів) нових та які були </w:t>
        <w:br/>
        <w:t>у використанні. 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p>
      <w:pPr>
        <w:pStyle w:val="Normal"/>
        <w:ind w:firstLine="708" w:right="-82"/>
        <w:jc w:val="both"/>
        <w:rPr>
          <w:sz w:val="28"/>
          <w:szCs w:val="28"/>
          <w:lang w:val="uk-UA"/>
        </w:rPr>
      </w:pPr>
      <w:r>
        <w:rPr>
          <w:sz w:val="28"/>
          <w:szCs w:val="28"/>
          <w:lang w:val="uk-UA"/>
        </w:rPr>
        <w:t>фінансування заходів щодо реконструкції рухомого складу міського електричного та автомобільного транспорту КП КМР «Транспорт»;</w:t>
      </w:r>
    </w:p>
    <w:p>
      <w:pPr>
        <w:pStyle w:val="Normal"/>
        <w:ind w:firstLine="708" w:right="-82"/>
        <w:jc w:val="both"/>
        <w:rPr>
          <w:sz w:val="28"/>
          <w:szCs w:val="28"/>
          <w:lang w:val="uk-UA"/>
        </w:rPr>
      </w:pPr>
      <w:r>
        <w:rPr>
          <w:sz w:val="28"/>
          <w:szCs w:val="28"/>
          <w:lang w:val="uk-UA"/>
        </w:rPr>
        <w:t xml:space="preserve">фінансування заходів з придбання спеціального Транспорту (аварійні машини, автовишки, трактори тощо) 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w:t>
        <w:br/>
        <w:t>(у т.ч. комісії, відсотки, страхування, транспортні витрати, вантажно-розвантажувальні  послуги, реєстраційні послуги, тощо);</w:t>
      </w:r>
    </w:p>
    <w:p>
      <w:pPr>
        <w:pStyle w:val="Normal"/>
        <w:ind w:firstLine="708" w:right="-82"/>
        <w:jc w:val="both"/>
        <w:rPr>
          <w:sz w:val="28"/>
          <w:szCs w:val="28"/>
          <w:lang w:val="uk-UA"/>
        </w:rPr>
      </w:pPr>
      <w:r>
        <w:rPr>
          <w:sz w:val="28"/>
          <w:szCs w:val="28"/>
          <w:lang w:val="uk-UA"/>
        </w:rPr>
        <w:t>фінансування заходів з проведення усіх видів ремонтів парку рухомого</w:t>
      </w:r>
      <w:r>
        <w:rPr>
          <w:sz w:val="28"/>
          <w:szCs w:val="28"/>
          <w:lang w:val="uk-UA" w:eastAsia="uk-UA"/>
        </w:rPr>
        <w:t xml:space="preserve"> складу міського електричного та автомобільного транспорту </w:t>
        <w:br/>
      </w:r>
      <w:r>
        <w:rPr>
          <w:sz w:val="28"/>
          <w:szCs w:val="28"/>
          <w:lang w:val="uk-UA"/>
        </w:rPr>
        <w:t>КП КМР «Транспорт»;</w:t>
      </w:r>
    </w:p>
    <w:p>
      <w:pPr>
        <w:pStyle w:val="Normal"/>
        <w:ind w:firstLine="708" w:right="-82"/>
        <w:jc w:val="both"/>
        <w:rPr>
          <w:sz w:val="28"/>
          <w:szCs w:val="28"/>
          <w:lang w:val="uk-UA"/>
        </w:rPr>
      </w:pPr>
      <w:r>
        <w:rPr>
          <w:sz w:val="28"/>
          <w:szCs w:val="28"/>
          <w:lang w:val="uk-UA"/>
        </w:rPr>
        <w:t>фінансування заходів з проведення капітальних ремонтів окремих ділянок трамвайної колії;</w:t>
      </w:r>
    </w:p>
    <w:p>
      <w:pPr>
        <w:pStyle w:val="Normal"/>
        <w:ind w:firstLine="708" w:right="-82"/>
        <w:jc w:val="both"/>
        <w:rPr>
          <w:sz w:val="28"/>
          <w:szCs w:val="28"/>
          <w:lang w:val="uk-UA"/>
        </w:rPr>
      </w:pPr>
      <w:r>
        <w:rPr>
          <w:sz w:val="28"/>
          <w:szCs w:val="28"/>
          <w:lang w:val="uk-UA"/>
        </w:rPr>
        <w:t>фінансування заходів з  проведення капітальних ремонтів, реконструкції  контактно-кабельної мережі, тягових підстанцій та будівель  тягових підстанцій  міського електричного транспорту КП КМР «Транспорт»;</w:t>
      </w:r>
    </w:p>
    <w:p>
      <w:pPr>
        <w:pStyle w:val="Normal"/>
        <w:ind w:firstLine="708" w:right="-82"/>
        <w:jc w:val="both"/>
        <w:rPr>
          <w:sz w:val="28"/>
          <w:szCs w:val="28"/>
          <w:lang w:val="uk-UA"/>
        </w:rPr>
      </w:pPr>
      <w:r>
        <w:rPr>
          <w:sz w:val="28"/>
          <w:szCs w:val="28"/>
          <w:lang w:val="uk-UA"/>
        </w:rPr>
        <w:t xml:space="preserve">фінансування заходів з  придбання обладнання,  інструментів, запасних частин, матеріалів, робіт та послуг для проведення першого технічного  обслуговування (ТО-1),  другого технічного обслуговування (ТО-2), сезонного технічного обслуговування (СО), щоденного обслуговування, капітального, середнього, поточного, планово-попереджувального, непланового ремонтів рухомого складу, вузлів і агрегатів рухомого складу, трамвайної колії </w:t>
        <w:br/>
        <w:t xml:space="preserve">та контактно - кабельної мережі, тягових підстанцій міського електричного </w:t>
        <w:br/>
        <w:t>та автомобільного транспорту КП КМР «Транспорт»;</w:t>
      </w:r>
    </w:p>
    <w:p>
      <w:pPr>
        <w:pStyle w:val="Normal"/>
        <w:ind w:firstLine="708" w:right="-82"/>
        <w:jc w:val="both"/>
        <w:rPr>
          <w:sz w:val="28"/>
          <w:szCs w:val="28"/>
          <w:lang w:val="uk-UA"/>
        </w:rPr>
      </w:pPr>
      <w:r>
        <w:rPr>
          <w:sz w:val="28"/>
          <w:szCs w:val="28"/>
          <w:lang w:val="uk-UA"/>
        </w:rPr>
        <w:t>фінансування заходів з проведення капітальних та поточних ремонтів будівель КП КМР «Транспорт» (у тому числі заміна вікон, дверей, ремонт дахів, тощо);</w:t>
      </w:r>
    </w:p>
    <w:p>
      <w:pPr>
        <w:pStyle w:val="Normal"/>
        <w:ind w:firstLine="708" w:right="-82"/>
        <w:jc w:val="both"/>
        <w:rPr>
          <w:sz w:val="28"/>
          <w:szCs w:val="28"/>
          <w:lang w:val="uk-UA"/>
        </w:rPr>
      </w:pPr>
      <w:r>
        <w:rPr>
          <w:sz w:val="28"/>
          <w:szCs w:val="28"/>
          <w:lang w:val="uk-UA"/>
        </w:rPr>
        <w:t>фінансування заходів по енергозбереженню КП КМР «Транспорт»;</w:t>
      </w:r>
    </w:p>
    <w:p>
      <w:pPr>
        <w:pStyle w:val="Normal"/>
        <w:ind w:firstLine="708" w:right="-82"/>
        <w:jc w:val="both"/>
        <w:rPr>
          <w:sz w:val="28"/>
          <w:szCs w:val="28"/>
          <w:lang w:val="uk-UA"/>
        </w:rPr>
      </w:pPr>
      <w:r>
        <w:rPr>
          <w:sz w:val="28"/>
          <w:szCs w:val="28"/>
          <w:lang w:val="uk-UA"/>
        </w:rPr>
        <w:t>оплата за постачання електроенергії, послуги з розподілу електричної енергії та послуги, пов’язані з перетіканням реактивної електроенергії (у тому числі погашення заборгованості за минулі періоди) КП КМР «Транспорт»;</w:t>
      </w:r>
    </w:p>
    <w:p>
      <w:pPr>
        <w:pStyle w:val="Normal"/>
        <w:ind w:firstLine="708" w:right="-82"/>
        <w:jc w:val="both"/>
        <w:rPr>
          <w:sz w:val="28"/>
          <w:szCs w:val="28"/>
          <w:lang w:val="uk-UA"/>
        </w:rPr>
      </w:pPr>
      <w:r>
        <w:rPr>
          <w:sz w:val="28"/>
          <w:szCs w:val="28"/>
          <w:lang w:val="uk-UA"/>
        </w:rPr>
        <w:t>оплата за постачання теплової енергії (у тому числі погашення заборгованості за минулі періоди з відповідними судовими витратами)</w:t>
        <w:br/>
        <w:t>КП КМР «Транспорт»;</w:t>
      </w:r>
    </w:p>
    <w:p>
      <w:pPr>
        <w:pStyle w:val="Normal"/>
        <w:ind w:firstLine="708" w:right="-82"/>
        <w:jc w:val="both"/>
        <w:rPr>
          <w:sz w:val="28"/>
          <w:szCs w:val="28"/>
          <w:lang w:val="uk-UA"/>
        </w:rPr>
      </w:pPr>
      <w:r>
        <w:rPr>
          <w:sz w:val="28"/>
          <w:szCs w:val="28"/>
          <w:lang w:val="uk-UA"/>
        </w:rPr>
        <w:t>відшкодування різниці вартості пального КП КМР «Транспорт»;</w:t>
      </w:r>
    </w:p>
    <w:p>
      <w:pPr>
        <w:pStyle w:val="Normal"/>
        <w:ind w:firstLine="708" w:right="-82"/>
        <w:jc w:val="both"/>
        <w:rPr>
          <w:sz w:val="28"/>
          <w:szCs w:val="28"/>
          <w:lang w:val="uk-UA"/>
        </w:rPr>
      </w:pPr>
      <w:r>
        <w:rPr>
          <w:sz w:val="28"/>
          <w:szCs w:val="28"/>
          <w:lang w:val="uk-UA"/>
        </w:rPr>
        <w:t xml:space="preserve">придбання пально-мастильних матеріалів для автотранспортних засобів (автобусів, легкових, вантажних автомобілів, спецтранспорту) </w:t>
        <w:br/>
        <w:t>КП КМР «Транспорт»;</w:t>
      </w:r>
    </w:p>
    <w:p>
      <w:pPr>
        <w:pStyle w:val="Normal"/>
        <w:ind w:firstLine="708" w:right="-82"/>
        <w:jc w:val="both"/>
        <w:rPr>
          <w:sz w:val="28"/>
          <w:szCs w:val="28"/>
          <w:lang w:val="uk-UA"/>
        </w:rPr>
      </w:pPr>
      <w:r>
        <w:rPr>
          <w:sz w:val="28"/>
          <w:szCs w:val="28"/>
          <w:lang w:val="uk-UA"/>
        </w:rPr>
        <w:t>орендна плата за користування автомобільним транспортом,                  яким здійснюються пасажирські перевезення КП КМР «Транспорт»;</w:t>
      </w:r>
    </w:p>
    <w:p>
      <w:pPr>
        <w:pStyle w:val="Normal"/>
        <w:ind w:firstLine="708" w:right="-82"/>
        <w:jc w:val="both"/>
        <w:rPr>
          <w:sz w:val="28"/>
          <w:szCs w:val="28"/>
          <w:lang w:val="uk-UA"/>
        </w:rPr>
      </w:pPr>
      <w:r>
        <w:rPr>
          <w:sz w:val="28"/>
          <w:szCs w:val="28"/>
          <w:lang w:val="uk-UA"/>
        </w:rPr>
        <w:t>придбання транспортних засобів для регулярних, регулярних спеціальних, нерегулярних пасажирських перевезень  КП КМР «Транспорт» (у тому числі, шкільних автобусів, спеціалізованих для перевезення школярів);</w:t>
      </w:r>
    </w:p>
    <w:p>
      <w:pPr>
        <w:pStyle w:val="Normal"/>
        <w:ind w:firstLine="708" w:right="-82"/>
        <w:jc w:val="both"/>
        <w:rPr>
          <w:sz w:val="28"/>
          <w:szCs w:val="28"/>
          <w:lang w:val="uk-UA"/>
        </w:rPr>
      </w:pPr>
      <w:r>
        <w:rPr>
          <w:sz w:val="28"/>
          <w:szCs w:val="28"/>
          <w:lang w:val="uk-UA"/>
        </w:rPr>
        <w:t xml:space="preserve">видатки на державну реєстрацію та страхування  транспортних засобів (автобусів, легкових та  вантажних автомобілів, спецтранспорту та інше) </w:t>
        <w:br/>
        <w:t>КП КМР «Транспорт», тощо.</w:t>
      </w:r>
    </w:p>
    <w:p>
      <w:pPr>
        <w:pStyle w:val="Normal"/>
        <w:ind w:firstLine="708" w:right="-82"/>
        <w:jc w:val="both"/>
        <w:rPr>
          <w:sz w:val="28"/>
          <w:szCs w:val="28"/>
          <w:lang w:val="uk-UA"/>
        </w:rPr>
      </w:pPr>
      <w:r>
        <w:rPr>
          <w:sz w:val="28"/>
          <w:szCs w:val="28"/>
          <w:lang w:val="uk-UA"/>
        </w:rPr>
      </w:r>
    </w:p>
    <w:p>
      <w:pPr>
        <w:pStyle w:val="ListParagraph"/>
        <w:spacing w:before="0" w:after="0"/>
        <w:ind w:firstLine="709" w:left="0"/>
        <w:contextualSpacing w:val="false"/>
        <w:jc w:val="both"/>
        <w:rPr>
          <w:szCs w:val="28"/>
          <w:lang w:val="uk-UA"/>
        </w:rPr>
      </w:pPr>
      <w:r>
        <w:rPr>
          <w:szCs w:val="28"/>
          <w:lang w:val="uk-UA"/>
        </w:rPr>
        <w:t xml:space="preserve">5. Комунальному підприємству Кам'янської міської ради «Транспорт» дозволяється використовувати кошти бюджету Кам’янської міської територіальної громади лише для цілей, передбачених пунктом 4 цього порядку. </w:t>
      </w:r>
    </w:p>
    <w:p>
      <w:pPr>
        <w:pStyle w:val="ListParagraph"/>
        <w:spacing w:before="0" w:after="0"/>
        <w:ind w:firstLine="709" w:left="0"/>
        <w:contextualSpacing w:val="false"/>
        <w:jc w:val="both"/>
        <w:rPr>
          <w:szCs w:val="28"/>
          <w:lang w:val="uk-UA"/>
        </w:rPr>
      </w:pPr>
      <w:r>
        <w:rPr>
          <w:szCs w:val="28"/>
          <w:lang w:val="uk-UA"/>
        </w:rPr>
      </w:r>
    </w:p>
    <w:p>
      <w:pPr>
        <w:pStyle w:val="Normal"/>
        <w:tabs>
          <w:tab w:val="clear" w:pos="708"/>
          <w:tab w:val="left" w:pos="1134" w:leader="none"/>
        </w:tabs>
        <w:ind w:firstLine="709"/>
        <w:jc w:val="both"/>
        <w:rPr>
          <w:sz w:val="28"/>
          <w:szCs w:val="28"/>
          <w:lang w:val="uk-UA"/>
        </w:rPr>
      </w:pPr>
      <w:r>
        <w:rPr>
          <w:sz w:val="28"/>
          <w:szCs w:val="28"/>
          <w:lang w:val="uk-UA"/>
        </w:rPr>
        <w:t xml:space="preserve">6. Розмір внесків міської ради у статутний капітал </w:t>
        <w:br/>
        <w:t>КП КМР «Транспорт», що надаються, встановлюється в межах затверджених бюджетних призначень з урахуванням розрахунків та обґрунтувань, поданих підприємством.</w:t>
      </w:r>
    </w:p>
    <w:p>
      <w:pPr>
        <w:pStyle w:val="Normal"/>
        <w:tabs>
          <w:tab w:val="clear" w:pos="708"/>
          <w:tab w:val="left" w:pos="1134" w:leader="none"/>
        </w:tabs>
        <w:ind w:firstLine="709"/>
        <w:jc w:val="both"/>
        <w:rPr>
          <w:sz w:val="28"/>
          <w:szCs w:val="28"/>
          <w:lang w:val="uk-UA"/>
        </w:rPr>
      </w:pPr>
      <w:r>
        <w:rPr>
          <w:sz w:val="28"/>
          <w:szCs w:val="28"/>
          <w:lang w:val="uk-UA"/>
        </w:rPr>
      </w:r>
    </w:p>
    <w:p>
      <w:pPr>
        <w:pStyle w:val="Normal"/>
        <w:ind w:firstLine="709"/>
        <w:jc w:val="both"/>
        <w:rPr>
          <w:sz w:val="28"/>
          <w:szCs w:val="28"/>
          <w:lang w:val="uk-UA"/>
        </w:rPr>
      </w:pPr>
      <w:r>
        <w:rPr>
          <w:sz w:val="28"/>
          <w:szCs w:val="28"/>
          <w:lang w:val="uk-UA"/>
        </w:rPr>
        <w:t>7. Проведення всіх операцій з бюджетними коштами здійснюються відповідно до порядку казначейського обслуговування місцевих бюджетів, затвердженого наказом Міністерства фінансів України від 23.08.2012 №938. Складання і подання бухгалтерської та фінансової звітності здійснюється            в установленому законодавством порядку.</w:t>
      </w:r>
    </w:p>
    <w:p>
      <w:pPr>
        <w:pStyle w:val="Normal"/>
        <w:ind w:firstLine="709"/>
        <w:jc w:val="both"/>
        <w:rPr>
          <w:sz w:val="28"/>
          <w:szCs w:val="28"/>
          <w:lang w:val="uk-UA"/>
        </w:rPr>
      </w:pPr>
      <w:r>
        <w:rPr>
          <w:sz w:val="28"/>
          <w:szCs w:val="28"/>
          <w:lang w:val="uk-UA"/>
        </w:rPr>
      </w:r>
    </w:p>
    <w:p>
      <w:pPr>
        <w:pStyle w:val="Normal"/>
        <w:tabs>
          <w:tab w:val="clear" w:pos="708"/>
          <w:tab w:val="left" w:pos="426" w:leader="none"/>
        </w:tabs>
        <w:ind w:firstLine="709"/>
        <w:jc w:val="both"/>
        <w:rPr>
          <w:sz w:val="28"/>
          <w:szCs w:val="28"/>
          <w:lang w:val="uk-UA"/>
        </w:rPr>
      </w:pPr>
      <w:r>
        <w:rPr>
          <w:sz w:val="28"/>
          <w:szCs w:val="28"/>
          <w:lang w:val="uk-UA"/>
        </w:rPr>
        <w:t>8. У разі перерахування коштів на поповнення (створення) статутного капіталу на розрахунковий рахунок підприємства – підприємство щорічно                    до 05 січня, подає головному розпоряднику коштів звіт про використання бюджетних коштів.</w:t>
      </w:r>
    </w:p>
    <w:p>
      <w:pPr>
        <w:pStyle w:val="Normal"/>
        <w:tabs>
          <w:tab w:val="clear" w:pos="708"/>
          <w:tab w:val="left" w:pos="426" w:leader="none"/>
        </w:tabs>
        <w:ind w:firstLine="709"/>
        <w:jc w:val="both"/>
        <w:rPr>
          <w:sz w:val="28"/>
          <w:szCs w:val="28"/>
          <w:lang w:val="uk-UA"/>
        </w:rPr>
      </w:pPr>
      <w:r>
        <w:rPr>
          <w:sz w:val="28"/>
          <w:szCs w:val="28"/>
          <w:lang w:val="uk-UA"/>
        </w:rPr>
      </w:r>
    </w:p>
    <w:p>
      <w:pPr>
        <w:pStyle w:val="Normal"/>
        <w:tabs>
          <w:tab w:val="clear" w:pos="708"/>
          <w:tab w:val="left" w:pos="993" w:leader="none"/>
          <w:tab w:val="left" w:pos="1134" w:leader="none"/>
        </w:tabs>
        <w:ind w:firstLine="709"/>
        <w:jc w:val="both"/>
        <w:rPr>
          <w:sz w:val="28"/>
          <w:szCs w:val="28"/>
          <w:lang w:val="uk-UA"/>
        </w:rPr>
      </w:pPr>
      <w:r>
        <w:rPr>
          <w:sz w:val="28"/>
          <w:szCs w:val="28"/>
          <w:lang w:val="uk-UA"/>
        </w:rPr>
        <w:t>9. Відповідальність за цільове використання бюджетних коштів покладається на визначеного головного розпорядника та одержувача бюджетних коштів.</w:t>
      </w:r>
    </w:p>
    <w:p>
      <w:pPr>
        <w:pStyle w:val="Normal"/>
        <w:tabs>
          <w:tab w:val="clear" w:pos="708"/>
          <w:tab w:val="left" w:pos="993" w:leader="none"/>
          <w:tab w:val="left" w:pos="1134" w:leader="none"/>
        </w:tabs>
        <w:ind w:firstLine="709"/>
        <w:jc w:val="both"/>
        <w:rPr>
          <w:sz w:val="28"/>
          <w:szCs w:val="28"/>
          <w:lang w:val="uk-UA"/>
        </w:rPr>
      </w:pPr>
      <w:r>
        <w:rPr>
          <w:sz w:val="28"/>
          <w:szCs w:val="28"/>
          <w:lang w:val="uk-UA"/>
        </w:rPr>
      </w:r>
    </w:p>
    <w:p>
      <w:pPr>
        <w:pStyle w:val="Normal"/>
        <w:tabs>
          <w:tab w:val="clear" w:pos="708"/>
          <w:tab w:val="left" w:pos="993" w:leader="none"/>
          <w:tab w:val="left" w:pos="1134" w:leader="none"/>
        </w:tabs>
        <w:ind w:firstLine="709"/>
        <w:jc w:val="both"/>
        <w:rPr>
          <w:sz w:val="28"/>
          <w:szCs w:val="28"/>
          <w:lang w:val="uk-UA"/>
        </w:rPr>
      </w:pPr>
      <w:r>
        <w:rPr>
          <w:sz w:val="28"/>
          <w:szCs w:val="28"/>
          <w:lang w:val="uk-UA"/>
        </w:rPr>
        <w:t>10. Відповідальність за відображення отриманих на поповнення статутного капіталу коштів у бухгалтерській звітності одержувача та внесення змін до Статуту (положення) підприємства покладається на одержувача бюджетних коштів.</w:t>
      </w:r>
    </w:p>
    <w:p>
      <w:pPr>
        <w:pStyle w:val="Normal"/>
        <w:rPr>
          <w:szCs w:val="28"/>
          <w:lang w:val="uk-UA"/>
        </w:rPr>
      </w:pPr>
      <w:r>
        <w:rPr>
          <w:szCs w:val="28"/>
          <w:lang w:val="uk-UA"/>
        </w:rPr>
      </w:r>
    </w:p>
    <w:p>
      <w:pPr>
        <w:pStyle w:val="Normal"/>
        <w:rPr>
          <w:sz w:val="28"/>
          <w:szCs w:val="28"/>
          <w:lang w:val="uk-UA"/>
        </w:rPr>
      </w:pPr>
      <w:r>
        <w:rPr>
          <w:sz w:val="28"/>
          <w:szCs w:val="28"/>
          <w:lang w:val="uk-UA"/>
        </w:rPr>
      </w:r>
    </w:p>
    <w:p>
      <w:pPr>
        <w:pStyle w:val="Normal"/>
        <w:ind w:hanging="426" w:left="6663"/>
        <w:jc w:val="both"/>
        <w:rPr>
          <w:szCs w:val="28"/>
          <w:lang w:val="uk-UA"/>
        </w:rPr>
      </w:pPr>
      <w:r>
        <w:rPr>
          <w:szCs w:val="28"/>
          <w:lang w:val="uk-UA"/>
        </w:rPr>
      </w:r>
    </w:p>
    <w:sectPr>
      <w:headerReference w:type="default" r:id="rId15"/>
      <w:headerReference w:type="first" r:id="rId16"/>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uk-UA"/>
      </w:rPr>
    </w:pPr>
    <w:r>
      <w:rPr>
        <w:lang w:val="uk-UA"/>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uk-UA"/>
      </w:rPr>
    </w:pPr>
    <w:r>
      <w:rPr>
        <w:lang w:val="uk-UA"/>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uk-UA"/>
      </w:rPr>
    </w:pPr>
    <w:r>
      <w:rPr>
        <w:lang w:val="uk-UA"/>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uk-UA"/>
      </w:rPr>
    </w:pPr>
    <w:r>
      <w:rPr>
        <w:lang w:val="uk-UA"/>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uk-UA"/>
      </w:rPr>
    </w:pPr>
    <w:r>
      <w:rPr>
        <w:lang w:val="uk-U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253985"/>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uk-UA"/>
      </w:rPr>
    </w:pPr>
    <w:r>
      <w:rPr>
        <w:lang w:val="uk-UA"/>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uk-UA"/>
      </w:rPr>
    </w:pPr>
    <w:r>
      <w:rPr>
        <w:lang w:val="uk-UA"/>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945" w:hanging="1236"/>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37a5"/>
    <w:pPr>
      <w:widowControl/>
      <w:bidi w:val="0"/>
      <w:spacing w:lineRule="auto" w:line="240" w:before="0" w:after="0"/>
      <w:jc w:val="left"/>
    </w:pPr>
    <w:rPr>
      <w:rFonts w:eastAsia="Times New Roman" w:ascii="Times New Roman" w:hAnsi="Times New Roman" w:cs="Times New Roman"/>
      <w:color w:val="auto"/>
      <w:kern w:val="0"/>
      <w:sz w:val="24"/>
      <w:szCs w:val="24"/>
      <w:lang w:eastAsia="ru-RU" w:val="ru-RU" w:bidi="ar-SA"/>
    </w:rPr>
  </w:style>
  <w:style w:type="paragraph" w:styleId="Heading2">
    <w:name w:val="Heading 2"/>
    <w:basedOn w:val="Normal"/>
    <w:next w:val="Normal"/>
    <w:link w:val="2"/>
    <w:semiHidden/>
    <w:unhideWhenUsed/>
    <w:qFormat/>
    <w:rsid w:val="0042204b"/>
    <w:pPr>
      <w:keepNext w:val="true"/>
      <w:spacing w:before="240" w:after="60"/>
      <w:outlineLvl w:val="1"/>
    </w:pPr>
    <w:rPr>
      <w:rFonts w:ascii="Arial" w:hAnsi="Arial"/>
      <w:b/>
      <w:bCs/>
      <w:i/>
      <w:iCs/>
      <w:sz w:val="28"/>
      <w:szCs w:val="28"/>
      <w:lang w:val="uk-UA"/>
    </w:rPr>
  </w:style>
  <w:style w:type="paragraph" w:styleId="Heading6">
    <w:name w:val="Heading 6"/>
    <w:basedOn w:val="Normal"/>
    <w:next w:val="Normal"/>
    <w:link w:val="6"/>
    <w:uiPriority w:val="9"/>
    <w:semiHidden/>
    <w:unhideWhenUsed/>
    <w:qFormat/>
    <w:rsid w:val="0042204b"/>
    <w:pPr>
      <w:suppressAutoHyphens w:val="true"/>
      <w:spacing w:before="240" w:after="60"/>
      <w:outlineLvl w:val="5"/>
    </w:pPr>
    <w:rPr>
      <w:rFonts w:ascii="Calibri" w:hAnsi="Calibri"/>
      <w:b/>
      <w:bCs/>
      <w:sz w:val="22"/>
      <w:szCs w:val="22"/>
      <w:lang w:eastAsia="zh-CN"/>
    </w:rPr>
  </w:style>
  <w:style w:type="paragraph" w:styleId="Heading7">
    <w:name w:val="Heading 7"/>
    <w:basedOn w:val="Normal"/>
    <w:next w:val="Normal"/>
    <w:link w:val="7"/>
    <w:uiPriority w:val="9"/>
    <w:semiHidden/>
    <w:unhideWhenUsed/>
    <w:qFormat/>
    <w:rsid w:val="0042204b"/>
    <w:pPr>
      <w:suppressAutoHyphens w:val="true"/>
      <w:spacing w:before="240" w:after="60"/>
      <w:outlineLvl w:val="6"/>
    </w:pPr>
    <w:rPr>
      <w:rFonts w:ascii="Calibri" w:hAnsi="Calibri"/>
      <w:lang w:eastAsia="zh-CN"/>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semiHidden/>
    <w:qFormat/>
    <w:rsid w:val="0042204b"/>
    <w:rPr>
      <w:rFonts w:ascii="Arial" w:hAnsi="Arial" w:eastAsia="Times New Roman"/>
      <w:b/>
      <w:bCs/>
      <w:i/>
      <w:iCs/>
      <w:lang w:val="uk-UA" w:eastAsia="ru-RU"/>
    </w:rPr>
  </w:style>
  <w:style w:type="character" w:styleId="Style11" w:customStyle="1">
    <w:name w:val="Основной текст с отступом Знак"/>
    <w:basedOn w:val="DefaultParagraphFont"/>
    <w:qFormat/>
    <w:rsid w:val="0078014d"/>
    <w:rPr>
      <w:rFonts w:eastAsia="Times New Roman"/>
      <w:szCs w:val="20"/>
      <w:lang w:eastAsia="ru-RU"/>
    </w:rPr>
  </w:style>
  <w:style w:type="character" w:styleId="Style12" w:customStyle="1">
    <w:name w:val="Верхний колонтитул Знак"/>
    <w:basedOn w:val="DefaultParagraphFont"/>
    <w:uiPriority w:val="99"/>
    <w:qFormat/>
    <w:rsid w:val="00845d93"/>
    <w:rPr>
      <w:rFonts w:eastAsia="Times New Roman"/>
      <w:sz w:val="24"/>
      <w:szCs w:val="24"/>
      <w:lang w:eastAsia="ru-RU"/>
    </w:rPr>
  </w:style>
  <w:style w:type="character" w:styleId="Style13" w:customStyle="1">
    <w:name w:val="Нижний колонтитул Знак"/>
    <w:basedOn w:val="DefaultParagraphFont"/>
    <w:uiPriority w:val="99"/>
    <w:semiHidden/>
    <w:qFormat/>
    <w:rsid w:val="00845d93"/>
    <w:rPr>
      <w:rFonts w:eastAsia="Times New Roman"/>
      <w:sz w:val="24"/>
      <w:szCs w:val="24"/>
      <w:lang w:eastAsia="ru-RU"/>
    </w:rPr>
  </w:style>
  <w:style w:type="character" w:styleId="6" w:customStyle="1">
    <w:name w:val="Заголовок 6 Знак"/>
    <w:basedOn w:val="DefaultParagraphFont"/>
    <w:uiPriority w:val="9"/>
    <w:semiHidden/>
    <w:qFormat/>
    <w:rsid w:val="0042204b"/>
    <w:rPr>
      <w:rFonts w:ascii="Calibri" w:hAnsi="Calibri" w:eastAsia="Times New Roman"/>
      <w:b/>
      <w:bCs/>
      <w:sz w:val="22"/>
      <w:szCs w:val="22"/>
      <w:lang w:eastAsia="zh-CN"/>
    </w:rPr>
  </w:style>
  <w:style w:type="character" w:styleId="7" w:customStyle="1">
    <w:name w:val="Заголовок 7 Знак"/>
    <w:basedOn w:val="DefaultParagraphFont"/>
    <w:uiPriority w:val="9"/>
    <w:semiHidden/>
    <w:qFormat/>
    <w:rsid w:val="0042204b"/>
    <w:rPr>
      <w:rFonts w:ascii="Calibri" w:hAnsi="Calibri" w:eastAsia="Times New Roman"/>
      <w:sz w:val="24"/>
      <w:szCs w:val="24"/>
      <w:lang w:eastAsia="zh-CN"/>
    </w:rPr>
  </w:style>
  <w:style w:type="character" w:styleId="Style14" w:customStyle="1">
    <w:name w:val="Текст выноски Знак"/>
    <w:basedOn w:val="DefaultParagraphFont"/>
    <w:link w:val="BalloonText"/>
    <w:semiHidden/>
    <w:qFormat/>
    <w:rsid w:val="0042204b"/>
    <w:rPr>
      <w:rFonts w:ascii="Tahoma" w:hAnsi="Tahoma" w:eastAsia="Calibri"/>
      <w:sz w:val="16"/>
      <w:szCs w:val="16"/>
      <w:lang w:eastAsia="zh-CN"/>
    </w:rPr>
  </w:style>
  <w:style w:type="character" w:styleId="IntenseEmphasis">
    <w:name w:val="Intense Emphasis"/>
    <w:basedOn w:val="DefaultParagraphFont"/>
    <w:uiPriority w:val="21"/>
    <w:qFormat/>
    <w:rsid w:val="0042204b"/>
    <w:rPr>
      <w:b/>
      <w:bCs/>
      <w:i/>
      <w:iCs/>
      <w:color w:val="4F81BD"/>
    </w:rPr>
  </w:style>
  <w:style w:type="character" w:styleId="Style15" w:customStyle="1">
    <w:name w:val="Текст примечания Знак"/>
    <w:basedOn w:val="DefaultParagraphFont"/>
    <w:uiPriority w:val="99"/>
    <w:semiHidden/>
    <w:qFormat/>
    <w:rsid w:val="0042204b"/>
    <w:rPr>
      <w:rFonts w:eastAsia="Calibri"/>
      <w:sz w:val="20"/>
      <w:szCs w:val="20"/>
      <w:lang w:eastAsia="zh-CN"/>
    </w:rPr>
  </w:style>
  <w:style w:type="character" w:styleId="Style16" w:customStyle="1">
    <w:name w:val="Тема примечания Знак"/>
    <w:basedOn w:val="Style15"/>
    <w:link w:val="annotationsubject"/>
    <w:uiPriority w:val="99"/>
    <w:semiHidden/>
    <w:qFormat/>
    <w:rsid w:val="0042204b"/>
    <w:rPr>
      <w:b/>
      <w:bCs/>
    </w:rPr>
  </w:style>
  <w:style w:type="character" w:styleId="Emphasis">
    <w:name w:val="Emphasis"/>
    <w:basedOn w:val="DefaultParagraphFont"/>
    <w:uiPriority w:val="20"/>
    <w:qFormat/>
    <w:rsid w:val="0042204b"/>
    <w:rPr>
      <w:i/>
      <w:iCs/>
    </w:rPr>
  </w:style>
  <w:style w:type="paragraph" w:styleId="Style17">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8">
    <w:name w:val="Покажчик"/>
    <w:basedOn w:val="Normal"/>
    <w:qFormat/>
    <w:pPr>
      <w:suppressLineNumbers/>
    </w:pPr>
    <w:rPr>
      <w:rFonts w:cs="Noto Sans Devanagari"/>
    </w:rPr>
  </w:style>
  <w:style w:type="paragraph" w:styleId="BodyTextIndent">
    <w:name w:val="Body Text Indent"/>
    <w:basedOn w:val="Normal"/>
    <w:link w:val="Style11"/>
    <w:unhideWhenUsed/>
    <w:rsid w:val="0078014d"/>
    <w:pPr>
      <w:ind w:firstLine="720"/>
      <w:jc w:val="both"/>
    </w:pPr>
    <w:rPr>
      <w:sz w:val="28"/>
      <w:szCs w:val="20"/>
    </w:rPr>
  </w:style>
  <w:style w:type="paragraph" w:styleId="HeaderandFooter">
    <w:name w:val="Header and Footer"/>
    <w:basedOn w:val="Normal"/>
    <w:qFormat/>
    <w:pPr/>
    <w:rPr/>
  </w:style>
  <w:style w:type="paragraph" w:styleId="Header">
    <w:name w:val="Header"/>
    <w:basedOn w:val="Normal"/>
    <w:link w:val="Style12"/>
    <w:uiPriority w:val="99"/>
    <w:unhideWhenUsed/>
    <w:rsid w:val="00845d93"/>
    <w:pPr>
      <w:tabs>
        <w:tab w:val="clear" w:pos="708"/>
        <w:tab w:val="center" w:pos="4677" w:leader="none"/>
        <w:tab w:val="right" w:pos="9355" w:leader="none"/>
      </w:tabs>
    </w:pPr>
    <w:rPr/>
  </w:style>
  <w:style w:type="paragraph" w:styleId="Footer">
    <w:name w:val="Footer"/>
    <w:basedOn w:val="Normal"/>
    <w:link w:val="Style13"/>
    <w:uiPriority w:val="99"/>
    <w:semiHidden/>
    <w:unhideWhenUsed/>
    <w:rsid w:val="00845d93"/>
    <w:pPr>
      <w:tabs>
        <w:tab w:val="clear" w:pos="708"/>
        <w:tab w:val="center" w:pos="4677" w:leader="none"/>
        <w:tab w:val="right" w:pos="9355" w:leader="none"/>
      </w:tabs>
    </w:pPr>
    <w:rPr/>
  </w:style>
  <w:style w:type="paragraph" w:styleId="1" w:customStyle="1">
    <w:name w:val="Абзац списка1"/>
    <w:basedOn w:val="Normal"/>
    <w:qFormat/>
    <w:rsid w:val="0042204b"/>
    <w:pPr>
      <w:suppressAutoHyphens w:val="true"/>
      <w:spacing w:before="0" w:after="0"/>
      <w:ind w:left="720"/>
      <w:contextualSpacing/>
    </w:pPr>
    <w:rPr>
      <w:rFonts w:eastAsia="Calibri"/>
      <w:sz w:val="28"/>
      <w:lang w:eastAsia="zh-CN"/>
    </w:rPr>
  </w:style>
  <w:style w:type="paragraph" w:styleId="ListParagraph">
    <w:name w:val="List Paragraph"/>
    <w:basedOn w:val="Normal"/>
    <w:uiPriority w:val="34"/>
    <w:qFormat/>
    <w:rsid w:val="0042204b"/>
    <w:pPr>
      <w:suppressAutoHyphens w:val="true"/>
      <w:spacing w:before="0" w:after="0"/>
      <w:ind w:left="720"/>
      <w:contextualSpacing/>
    </w:pPr>
    <w:rPr>
      <w:rFonts w:eastAsia="Calibri"/>
      <w:sz w:val="28"/>
      <w:lang w:eastAsia="zh-CN"/>
    </w:rPr>
  </w:style>
  <w:style w:type="paragraph" w:styleId="BalloonText">
    <w:name w:val="Balloon Text"/>
    <w:basedOn w:val="Normal"/>
    <w:link w:val="Style14"/>
    <w:semiHidden/>
    <w:unhideWhenUsed/>
    <w:qFormat/>
    <w:rsid w:val="0042204b"/>
    <w:pPr>
      <w:suppressAutoHyphens w:val="true"/>
    </w:pPr>
    <w:rPr>
      <w:rFonts w:ascii="Tahoma" w:hAnsi="Tahoma" w:eastAsia="Calibri"/>
      <w:sz w:val="16"/>
      <w:szCs w:val="16"/>
      <w:lang w:eastAsia="zh-CN"/>
    </w:rPr>
  </w:style>
  <w:style w:type="paragraph" w:styleId="AnnotationText">
    <w:name w:val="Annotation Text"/>
    <w:basedOn w:val="Normal"/>
    <w:link w:val="Style15"/>
    <w:uiPriority w:val="99"/>
    <w:semiHidden/>
    <w:unhideWhenUsed/>
    <w:rsid w:val="0042204b"/>
    <w:pPr>
      <w:suppressAutoHyphens w:val="true"/>
    </w:pPr>
    <w:rPr>
      <w:rFonts w:eastAsia="Calibri"/>
      <w:sz w:val="20"/>
      <w:szCs w:val="20"/>
      <w:lang w:eastAsia="zh-CN"/>
    </w:rPr>
  </w:style>
  <w:style w:type="paragraph" w:styleId="annotationsubject">
    <w:name w:val="annotation subject"/>
    <w:basedOn w:val="AnnotationText"/>
    <w:next w:val="AnnotationText"/>
    <w:link w:val="Style16"/>
    <w:uiPriority w:val="99"/>
    <w:semiHidden/>
    <w:unhideWhenUsed/>
    <w:qFormat/>
    <w:rsid w:val="0042204b"/>
    <w:pPr/>
    <w:rPr>
      <w:b/>
      <w:bCs/>
    </w:rPr>
  </w:style>
  <w:style w:type="paragraph" w:styleId="Style19">
    <w:name w:val="Верхній колонтитул ліворуч"/>
    <w:basedOn w:val="Header"/>
    <w:qFormat/>
    <w:pPr/>
    <w:rPr/>
  </w:style>
  <w:style w:type="numbering" w:styleId="Style2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f63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EC6DF-705A-4556-AD4E-6B0814CE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31</Pages>
  <Words>5026</Words>
  <Characters>34663</Characters>
  <CharactersWithSpaces>40101</CharactersWithSpaces>
  <Paragraphs>1121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2025-10-13T09:44:00Z</dcterms:created>
  <dc:creator>Пользователь</dc:creator>
  <dc:description/>
  <dc:language>uk-UA</dc:language>
  <cp:lastModifiedBy>Пользователь</cp:lastModifiedBy>
  <cp:lastPrinted>2025-10-09T08:35:00Z</cp:lastPrinted>
  <dcterms:modified xsi:type="dcterms:W3CDTF">2025-10-13T09:44:00Z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